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7C1D" w14:textId="2942495E" w:rsidR="00820A2A" w:rsidRPr="00B21D1D" w:rsidRDefault="00820A2A" w:rsidP="00B21D1D">
      <w:pPr>
        <w:widowControl/>
        <w:jc w:val="center"/>
        <w:rPr>
          <w:rFonts w:ascii="標楷體" w:eastAsia="標楷體" w:hAnsi="標楷體"/>
          <w:bCs/>
          <w:sz w:val="36"/>
          <w:szCs w:val="36"/>
        </w:rPr>
      </w:pPr>
      <w:r w:rsidRPr="00B21D1D">
        <w:rPr>
          <w:rFonts w:ascii="標楷體" w:eastAsia="標楷體" w:hAnsi="標楷體" w:hint="eastAsia"/>
          <w:bCs/>
          <w:sz w:val="36"/>
          <w:szCs w:val="36"/>
        </w:rPr>
        <w:t>東海大學</w:t>
      </w:r>
      <w:r w:rsidR="004A591A" w:rsidRPr="00B21D1D">
        <w:rPr>
          <w:rFonts w:ascii="標楷體" w:eastAsia="標楷體" w:hAnsi="標楷體" w:hint="eastAsia"/>
          <w:bCs/>
          <w:sz w:val="36"/>
          <w:szCs w:val="36"/>
        </w:rPr>
        <w:t>教師</w:t>
      </w:r>
      <w:r w:rsidR="003A69CE" w:rsidRPr="00B21D1D">
        <w:rPr>
          <w:rFonts w:ascii="標楷體" w:eastAsia="標楷體" w:hAnsi="標楷體" w:hint="eastAsia"/>
          <w:bCs/>
          <w:sz w:val="36"/>
          <w:szCs w:val="36"/>
        </w:rPr>
        <w:t>升等辦法暨著作審查注意事項</w:t>
      </w:r>
      <w:r w:rsidR="00B21D1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B21D1D">
        <w:rPr>
          <w:rFonts w:ascii="標楷體" w:eastAsia="標楷體" w:hAnsi="標楷體" w:hint="eastAsia"/>
          <w:bCs/>
          <w:sz w:val="36"/>
          <w:szCs w:val="36"/>
        </w:rPr>
        <w:t>修訂對照表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5"/>
        <w:gridCol w:w="4170"/>
        <w:gridCol w:w="406"/>
        <w:gridCol w:w="4199"/>
        <w:gridCol w:w="1382"/>
      </w:tblGrid>
      <w:tr w:rsidR="00F91BE8" w:rsidRPr="004342B1" w14:paraId="2A3A6472" w14:textId="77777777" w:rsidTr="0008027F">
        <w:trPr>
          <w:trHeight w:val="825"/>
          <w:jc w:val="center"/>
        </w:trPr>
        <w:tc>
          <w:tcPr>
            <w:tcW w:w="4575" w:type="dxa"/>
            <w:gridSpan w:val="2"/>
          </w:tcPr>
          <w:p w14:paraId="26FF1E95" w14:textId="452767A6" w:rsidR="00F91BE8" w:rsidRPr="00F91BE8" w:rsidRDefault="00F91BE8" w:rsidP="00F91BE8">
            <w:pPr>
              <w:spacing w:line="400" w:lineRule="exact"/>
              <w:jc w:val="center"/>
              <w:rPr>
                <w:rFonts w:ascii="標楷體" w:eastAsia="標楷體" w:hAnsi="Arial" w:cs="Arial" w:hint="eastAsia"/>
                <w:spacing w:val="15"/>
                <w:sz w:val="28"/>
                <w:szCs w:val="28"/>
              </w:rPr>
            </w:pPr>
            <w:r w:rsidRPr="00F91BE8">
              <w:rPr>
                <w:rFonts w:ascii="標楷體" w:eastAsia="標楷體" w:hAnsi="Arial" w:cs="Arial" w:hint="eastAsia"/>
                <w:spacing w:val="15"/>
                <w:sz w:val="28"/>
                <w:szCs w:val="28"/>
              </w:rPr>
              <w:t>本次</w:t>
            </w:r>
            <w:r>
              <w:rPr>
                <w:rFonts w:ascii="標楷體" w:eastAsia="標楷體" w:hAnsi="Arial" w:cs="Arial" w:hint="eastAsia"/>
                <w:spacing w:val="15"/>
                <w:sz w:val="28"/>
                <w:szCs w:val="28"/>
              </w:rPr>
              <w:t>校務會議</w:t>
            </w:r>
            <w:r w:rsidRPr="00F91BE8">
              <w:rPr>
                <w:rFonts w:ascii="標楷體" w:eastAsia="標楷體" w:hAnsi="Arial" w:cs="Arial" w:hint="eastAsia"/>
                <w:spacing w:val="15"/>
                <w:sz w:val="28"/>
                <w:szCs w:val="28"/>
              </w:rPr>
              <w:t>通過</w:t>
            </w:r>
          </w:p>
          <w:p w14:paraId="452DADDF" w14:textId="7D97A58B" w:rsidR="00F91BE8" w:rsidRPr="00F91BE8" w:rsidRDefault="00F91BE8" w:rsidP="00F91BE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spacing w:val="-20"/>
                <w:szCs w:val="24"/>
              </w:rPr>
            </w:pPr>
            <w:r w:rsidRPr="00F91BE8">
              <w:rPr>
                <w:rFonts w:ascii="標楷體" w:eastAsia="標楷體" w:hAnsi="Arial" w:cs="Arial" w:hint="eastAsia"/>
                <w:color w:val="000000"/>
                <w:spacing w:val="-20"/>
                <w:szCs w:val="24"/>
              </w:rPr>
              <w:t>(114年10月21日第244次校務會議備查)</w:t>
            </w:r>
          </w:p>
        </w:tc>
        <w:tc>
          <w:tcPr>
            <w:tcW w:w="4605" w:type="dxa"/>
            <w:gridSpan w:val="2"/>
          </w:tcPr>
          <w:p w14:paraId="76C978EE" w14:textId="2D47E9E1" w:rsidR="00F91BE8" w:rsidRPr="00B21D1D" w:rsidRDefault="00F91BE8" w:rsidP="00B21D1D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t>上次校務會議通過</w:t>
            </w:r>
          </w:p>
          <w:p w14:paraId="2A314C1B" w14:textId="4233EE9B" w:rsidR="00F91BE8" w:rsidRPr="00FC23DD" w:rsidRDefault="00F91BE8" w:rsidP="00B21D1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FC23DD">
              <w:rPr>
                <w:rFonts w:eastAsia="標楷體"/>
                <w:spacing w:val="-20"/>
                <w:szCs w:val="24"/>
              </w:rPr>
              <w:t>（</w:t>
            </w:r>
            <w:r w:rsidRPr="00FC23DD">
              <w:rPr>
                <w:rFonts w:eastAsia="標楷體"/>
                <w:spacing w:val="-20"/>
                <w:szCs w:val="24"/>
              </w:rPr>
              <w:t>113</w:t>
            </w:r>
            <w:r w:rsidRPr="00FC23DD">
              <w:rPr>
                <w:rFonts w:eastAsia="標楷體"/>
                <w:spacing w:val="-20"/>
                <w:szCs w:val="24"/>
              </w:rPr>
              <w:t>年</w:t>
            </w:r>
            <w:r>
              <w:rPr>
                <w:rFonts w:eastAsia="標楷體" w:hint="eastAsia"/>
                <w:spacing w:val="-20"/>
                <w:szCs w:val="24"/>
              </w:rPr>
              <w:t>5</w:t>
            </w:r>
            <w:r w:rsidRPr="00FC23DD">
              <w:rPr>
                <w:rFonts w:eastAsia="標楷體"/>
                <w:spacing w:val="-20"/>
                <w:szCs w:val="24"/>
              </w:rPr>
              <w:t>月</w:t>
            </w:r>
            <w:r w:rsidRPr="00FC23DD">
              <w:rPr>
                <w:rFonts w:eastAsia="標楷體"/>
                <w:spacing w:val="-20"/>
                <w:szCs w:val="24"/>
              </w:rPr>
              <w:t>2</w:t>
            </w:r>
            <w:r>
              <w:rPr>
                <w:rFonts w:eastAsia="標楷體" w:hint="eastAsia"/>
                <w:spacing w:val="-20"/>
                <w:szCs w:val="24"/>
              </w:rPr>
              <w:t>8</w:t>
            </w:r>
            <w:r w:rsidRPr="00FC23DD">
              <w:rPr>
                <w:rFonts w:eastAsia="標楷體"/>
                <w:spacing w:val="-20"/>
                <w:szCs w:val="24"/>
              </w:rPr>
              <w:t>日第</w:t>
            </w:r>
            <w:r w:rsidRPr="00FC23DD">
              <w:rPr>
                <w:rFonts w:eastAsia="標楷體"/>
                <w:spacing w:val="-20"/>
                <w:szCs w:val="24"/>
              </w:rPr>
              <w:t>23</w:t>
            </w:r>
            <w:r>
              <w:rPr>
                <w:rFonts w:eastAsia="標楷體" w:hint="eastAsia"/>
                <w:spacing w:val="-20"/>
                <w:szCs w:val="24"/>
              </w:rPr>
              <w:t>9</w:t>
            </w:r>
            <w:r w:rsidRPr="00FC23DD">
              <w:rPr>
                <w:rFonts w:eastAsia="標楷體"/>
                <w:spacing w:val="-20"/>
                <w:szCs w:val="24"/>
              </w:rPr>
              <w:t>次校務會議備查）</w:t>
            </w:r>
          </w:p>
        </w:tc>
        <w:tc>
          <w:tcPr>
            <w:tcW w:w="1382" w:type="dxa"/>
            <w:vAlign w:val="center"/>
          </w:tcPr>
          <w:p w14:paraId="0F3C003C" w14:textId="77777777" w:rsidR="00F91BE8" w:rsidRDefault="00F91BE8" w:rsidP="00B21D1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21D1D">
              <w:rPr>
                <w:rFonts w:eastAsia="標楷體"/>
                <w:sz w:val="28"/>
                <w:szCs w:val="28"/>
              </w:rPr>
              <w:t>說明</w:t>
            </w:r>
          </w:p>
          <w:p w14:paraId="40417536" w14:textId="7CDF5CCD" w:rsidR="00F91BE8" w:rsidRPr="004342B1" w:rsidRDefault="00F91BE8" w:rsidP="00B21D1D">
            <w:pPr>
              <w:spacing w:line="40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6A5CC1" w:rsidRPr="004342B1" w14:paraId="5DA18976" w14:textId="77777777" w:rsidTr="00F91BE8">
        <w:trPr>
          <w:trHeight w:val="1822"/>
          <w:jc w:val="center"/>
        </w:trPr>
        <w:tc>
          <w:tcPr>
            <w:tcW w:w="405" w:type="dxa"/>
          </w:tcPr>
          <w:p w14:paraId="1D2C3C5D" w14:textId="0B4C6D69" w:rsidR="006A5CC1" w:rsidRPr="00F91BE8" w:rsidRDefault="006A5CC1" w:rsidP="00B21D1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91BE8">
              <w:rPr>
                <w:rFonts w:eastAsia="標楷體"/>
                <w:bCs/>
                <w:szCs w:val="24"/>
              </w:rPr>
              <w:t>第</w:t>
            </w:r>
            <w:r w:rsidRPr="00F91BE8">
              <w:rPr>
                <w:rFonts w:eastAsia="標楷體" w:hint="eastAsia"/>
                <w:bCs/>
                <w:szCs w:val="24"/>
              </w:rPr>
              <w:t>七</w:t>
            </w:r>
            <w:r w:rsidRPr="00F91BE8">
              <w:rPr>
                <w:rFonts w:eastAsia="標楷體"/>
                <w:bCs/>
                <w:szCs w:val="24"/>
              </w:rPr>
              <w:t>條</w:t>
            </w:r>
          </w:p>
        </w:tc>
        <w:tc>
          <w:tcPr>
            <w:tcW w:w="4170" w:type="dxa"/>
          </w:tcPr>
          <w:p w14:paraId="4444D870" w14:textId="24768520" w:rsidR="006A5CC1" w:rsidRPr="00F91BE8" w:rsidRDefault="006A5CC1" w:rsidP="00B21D1D">
            <w:pPr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F91BE8">
              <w:rPr>
                <w:rFonts w:ascii="標楷體" w:eastAsia="標楷體" w:hAnsi="標楷體" w:cs="標楷體" w:hint="eastAsia"/>
                <w:szCs w:val="24"/>
              </w:rPr>
              <w:t>各級教評會審查程序如下：</w:t>
            </w:r>
          </w:p>
          <w:p w14:paraId="66291FBE" w14:textId="77777777" w:rsidR="00AF739B" w:rsidRPr="00F91BE8" w:rsidRDefault="00AF739B" w:rsidP="00B21D1D">
            <w:pPr>
              <w:pStyle w:val="aa"/>
              <w:spacing w:line="40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一、系審：</w:t>
            </w:r>
          </w:p>
          <w:p w14:paraId="52B3B721" w14:textId="541838D0" w:rsidR="00AF739B" w:rsidRPr="00F91BE8" w:rsidRDefault="00AF739B" w:rsidP="00B21D1D">
            <w:pPr>
              <w:pStyle w:val="ab"/>
              <w:adjustRightInd w:val="0"/>
              <w:snapToGrid w:val="0"/>
              <w:spacing w:after="0" w:line="400" w:lineRule="exact"/>
              <w:ind w:leftChars="15" w:left="518" w:hangingChars="201"/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</w:pP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(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一</w:t>
            </w: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)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系所教評會至少應由五人組成。人數不足時，由院長擔任召集人，陳請校長聘請校內外相關系所教師，組成小組，由該小組成員推舉一人繼任召集人，審查</w:t>
            </w:r>
            <w:r w:rsidRPr="00F91BE8">
              <w:rPr>
                <w:rFonts w:ascii="標楷體" w:eastAsia="標楷體" w:hAnsi="標楷體" w:cs="標楷體" w:hint="eastAsia"/>
                <w:b w:val="0"/>
                <w:color w:val="FF0000"/>
                <w:spacing w:val="0"/>
                <w:sz w:val="24"/>
                <w:szCs w:val="24"/>
                <w:u w:val="single"/>
              </w:rPr>
              <w:t>升等事項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。</w:t>
            </w:r>
          </w:p>
          <w:p w14:paraId="53855789" w14:textId="77777777" w:rsidR="00AF739B" w:rsidRPr="00F91BE8" w:rsidRDefault="00AF739B" w:rsidP="00B21D1D">
            <w:pPr>
              <w:pStyle w:val="ab"/>
              <w:adjustRightInd w:val="0"/>
              <w:snapToGrid w:val="0"/>
              <w:spacing w:after="0" w:line="400" w:lineRule="exact"/>
              <w:ind w:leftChars="1" w:hangingChars="200" w:hanging="480"/>
              <w:rPr>
                <w:rFonts w:ascii="標楷體" w:eastAsia="標楷體" w:hAnsi="標楷體"/>
                <w:b w:val="0"/>
                <w:spacing w:val="0"/>
                <w:sz w:val="24"/>
                <w:szCs w:val="24"/>
              </w:rPr>
            </w:pP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(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二</w:t>
            </w: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)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系所教評會應先審查送審人之資格、研究成果（含專門著作、作品、成就證明或技術報告）是否合於規定、各項表件（升等申請表暨教學、研究、服務及輔導資料表）是否齊備後，再依據各系所自訂之審查要點進行審查，通過者檢附教學、研究、服務及輔導三項成績之評審表、</w:t>
            </w:r>
            <w:r w:rsidRPr="00F91BE8">
              <w:rPr>
                <w:rFonts w:ascii="標楷體" w:eastAsia="標楷體" w:hAnsi="標楷體" w:cs="標楷體" w:hint="eastAsia"/>
                <w:b w:val="0"/>
                <w:color w:val="FF0000"/>
                <w:spacing w:val="0"/>
                <w:sz w:val="24"/>
                <w:szCs w:val="24"/>
                <w:u w:val="single"/>
              </w:rPr>
              <w:t>研究成果等件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，報請院長提交院教評會審議。</w:t>
            </w:r>
          </w:p>
          <w:p w14:paraId="20301BA7" w14:textId="77777777" w:rsidR="006A5CC1" w:rsidRPr="00F91BE8" w:rsidRDefault="006A5CC1" w:rsidP="00B21D1D">
            <w:pPr>
              <w:pStyle w:val="aa"/>
              <w:adjustRightInd w:val="0"/>
              <w:snapToGrid w:val="0"/>
              <w:spacing w:line="400" w:lineRule="exact"/>
              <w:ind w:left="1202" w:hanging="1202"/>
              <w:rPr>
                <w:rFonts w:ascii="標楷體" w:hAnsi="標楷體"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二、院審：</w:t>
            </w:r>
          </w:p>
          <w:p w14:paraId="70A19CC6" w14:textId="73AE73CC" w:rsidR="006A5CC1" w:rsidRPr="00F91BE8" w:rsidRDefault="006A5CC1" w:rsidP="00B21D1D">
            <w:pPr>
              <w:pStyle w:val="aa"/>
              <w:spacing w:line="400" w:lineRule="exact"/>
              <w:ind w:leftChars="5" w:left="492" w:hangingChars="200" w:hanging="480"/>
              <w:rPr>
                <w:rFonts w:ascii="標楷體" w:hAnsi="標楷體" w:cs="標楷體"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(一)院教評會至少應由五人組成。人數不足時，由院長擔任召集人，陳請校長聘請校內外相關系所教師，組成小組，由該小組成員推舉一人繼任召集人，審查</w:t>
            </w:r>
            <w:r w:rsidRPr="00F91BE8">
              <w:rPr>
                <w:rFonts w:ascii="標楷體" w:hAnsi="標楷體" w:cs="標楷體" w:hint="eastAsia"/>
                <w:color w:val="FF0000"/>
                <w:sz w:val="24"/>
                <w:szCs w:val="24"/>
                <w:u w:val="single"/>
              </w:rPr>
              <w:t>升等事項</w:t>
            </w: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。</w:t>
            </w:r>
          </w:p>
          <w:p w14:paraId="1327E8CA" w14:textId="192E4777" w:rsidR="006A5CC1" w:rsidRPr="00F91BE8" w:rsidRDefault="006A5CC1" w:rsidP="00B21D1D">
            <w:pPr>
              <w:pStyle w:val="aa"/>
              <w:spacing w:line="400" w:lineRule="exact"/>
              <w:ind w:left="432" w:hangingChars="180" w:hanging="432"/>
              <w:rPr>
                <w:b/>
                <w:bCs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(二)院教評會依其自訂之審查要點進行審查，並請升等教師至院教評會報告。通過者檢附教學、研究、服務及輔導三項成績之評審表、</w:t>
            </w:r>
            <w:r w:rsidRPr="00F91BE8">
              <w:rPr>
                <w:rFonts w:ascii="標楷體" w:hAnsi="標楷體" w:cs="標楷體" w:hint="eastAsia"/>
                <w:color w:val="FF0000"/>
                <w:sz w:val="24"/>
                <w:szCs w:val="24"/>
                <w:u w:val="single"/>
              </w:rPr>
              <w:t>研究成果等件</w:t>
            </w: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，報請教務長提交校教評會審議。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7D1A5B88" w14:textId="45C9D2C6" w:rsidR="006A5CC1" w:rsidRPr="00F91BE8" w:rsidRDefault="006A5CC1" w:rsidP="006F0409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91BE8">
              <w:rPr>
                <w:rFonts w:eastAsia="標楷體" w:hint="eastAsia"/>
                <w:bCs/>
                <w:szCs w:val="24"/>
              </w:rPr>
              <w:t>第七條</w:t>
            </w:r>
          </w:p>
        </w:tc>
        <w:tc>
          <w:tcPr>
            <w:tcW w:w="4199" w:type="dxa"/>
            <w:tcBorders>
              <w:left w:val="single" w:sz="4" w:space="0" w:color="auto"/>
            </w:tcBorders>
          </w:tcPr>
          <w:p w14:paraId="4D16FA4B" w14:textId="77777777" w:rsidR="006A5CC1" w:rsidRPr="00F91BE8" w:rsidRDefault="006A5CC1" w:rsidP="00B21D1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91BE8">
              <w:rPr>
                <w:rFonts w:ascii="標楷體" w:eastAsia="標楷體" w:hAnsi="標楷體" w:cs="標楷體" w:hint="eastAsia"/>
                <w:szCs w:val="24"/>
              </w:rPr>
              <w:t>各級教評會審查程序如下：</w:t>
            </w:r>
          </w:p>
          <w:p w14:paraId="1628DF36" w14:textId="77777777" w:rsidR="00AF739B" w:rsidRPr="00F91BE8" w:rsidRDefault="00AF739B" w:rsidP="00B21D1D">
            <w:pPr>
              <w:pStyle w:val="aa"/>
              <w:spacing w:line="40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一、系審：</w:t>
            </w:r>
          </w:p>
          <w:p w14:paraId="3907D2BD" w14:textId="77777777" w:rsidR="00AF739B" w:rsidRPr="00F91BE8" w:rsidRDefault="00AF739B" w:rsidP="00B21D1D">
            <w:pPr>
              <w:pStyle w:val="ab"/>
              <w:adjustRightInd w:val="0"/>
              <w:snapToGrid w:val="0"/>
              <w:spacing w:after="0" w:line="400" w:lineRule="exact"/>
              <w:ind w:leftChars="15" w:left="518" w:hangingChars="201"/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</w:pP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(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一</w:t>
            </w: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)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系所教評會至少應由五人組成。人數不足時，由院長擔任召集人，陳請校長聘請校內外相關系所教師，組成小組，由該小組成員推舉一人繼任召集人，審查升等事項</w:t>
            </w:r>
            <w:r w:rsidRPr="00F91BE8">
              <w:rPr>
                <w:rFonts w:ascii="標楷體" w:eastAsia="標楷體" w:hAnsi="標楷體" w:cs="標楷體" w:hint="eastAsia"/>
                <w:b w:val="0"/>
                <w:strike/>
                <w:color w:val="FF0000"/>
                <w:spacing w:val="0"/>
                <w:sz w:val="24"/>
                <w:szCs w:val="24"/>
              </w:rPr>
              <w:t>並推薦外審名單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。</w:t>
            </w:r>
          </w:p>
          <w:p w14:paraId="31153898" w14:textId="136684D8" w:rsidR="00AF739B" w:rsidRPr="00F91BE8" w:rsidRDefault="00AF739B" w:rsidP="00B21D1D">
            <w:pPr>
              <w:pStyle w:val="ab"/>
              <w:adjustRightInd w:val="0"/>
              <w:snapToGrid w:val="0"/>
              <w:spacing w:after="0" w:line="400" w:lineRule="exact"/>
              <w:ind w:leftChars="1" w:hangingChars="200" w:hanging="480"/>
              <w:rPr>
                <w:rFonts w:ascii="標楷體" w:hAnsi="標楷體" w:cs="標楷體"/>
                <w:spacing w:val="0"/>
                <w:sz w:val="24"/>
                <w:szCs w:val="24"/>
              </w:rPr>
            </w:pP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(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二</w:t>
            </w:r>
            <w:r w:rsidRPr="00F91BE8">
              <w:rPr>
                <w:rFonts w:ascii="標楷體" w:eastAsia="標楷體" w:hAnsi="標楷體" w:cs="標楷體"/>
                <w:b w:val="0"/>
                <w:spacing w:val="0"/>
                <w:sz w:val="24"/>
                <w:szCs w:val="24"/>
              </w:rPr>
              <w:t>)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系所教評會應先審查送審人之資格、研究成果（含專門著作、作品、成就證明或技術報告）是否合於規定、各項表件（升等申請表暨教學、研究、服務及輔導資料表）是否齊備後，再依據各系所自訂之審查要點進行審查，通過者檢附教學、研究、服務及輔導三項成績之評審表、研究成果</w:t>
            </w:r>
            <w:r w:rsidRPr="00F91BE8">
              <w:rPr>
                <w:rFonts w:ascii="標楷體" w:eastAsia="標楷體" w:hAnsi="標楷體" w:cs="標楷體" w:hint="eastAsia"/>
                <w:b w:val="0"/>
                <w:strike/>
                <w:color w:val="FF0000"/>
                <w:spacing w:val="0"/>
                <w:sz w:val="24"/>
                <w:szCs w:val="24"/>
              </w:rPr>
              <w:t>暨推薦之外審名單</w:t>
            </w:r>
            <w:r w:rsidRPr="00F91BE8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等件，報請院長提交院教評會審議。</w:t>
            </w:r>
          </w:p>
          <w:p w14:paraId="014FEC12" w14:textId="3FC62F66" w:rsidR="006A5CC1" w:rsidRPr="00F91BE8" w:rsidRDefault="006A5CC1" w:rsidP="00B21D1D">
            <w:pPr>
              <w:pStyle w:val="aa"/>
              <w:adjustRightInd w:val="0"/>
              <w:snapToGrid w:val="0"/>
              <w:spacing w:line="400" w:lineRule="exact"/>
              <w:ind w:left="1202" w:hanging="1202"/>
              <w:rPr>
                <w:rFonts w:ascii="標楷體" w:hAnsi="標楷體"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二、院審：</w:t>
            </w:r>
          </w:p>
          <w:p w14:paraId="7220327F" w14:textId="77777777" w:rsidR="006A5CC1" w:rsidRPr="00F91BE8" w:rsidRDefault="006A5CC1" w:rsidP="00B21D1D">
            <w:pPr>
              <w:pStyle w:val="aa"/>
              <w:spacing w:line="400" w:lineRule="exact"/>
              <w:ind w:leftChars="5" w:left="492" w:hangingChars="200" w:hanging="480"/>
              <w:rPr>
                <w:rFonts w:ascii="標楷體" w:hAnsi="標楷體" w:cs="標楷體"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(一)院教評會至少應由五人組成。人數不足時，由院長擔任召集人，陳請校長聘請校內外相關系所教師，組成小組，由該小組成員推舉一人繼任召集人，審查升等事項</w:t>
            </w:r>
            <w:r w:rsidRPr="00F91BE8">
              <w:rPr>
                <w:rFonts w:ascii="標楷體" w:hAnsi="標楷體" w:cs="標楷體" w:hint="eastAsia"/>
                <w:strike/>
                <w:color w:val="FF0000"/>
                <w:sz w:val="24"/>
                <w:szCs w:val="24"/>
              </w:rPr>
              <w:t>並推薦外審名單</w:t>
            </w: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。</w:t>
            </w:r>
          </w:p>
          <w:p w14:paraId="0AEA858A" w14:textId="5D76570A" w:rsidR="006A5CC1" w:rsidRPr="00F91BE8" w:rsidRDefault="006A5CC1" w:rsidP="00B21D1D">
            <w:pPr>
              <w:pStyle w:val="aa"/>
              <w:spacing w:line="400" w:lineRule="exact"/>
              <w:ind w:left="475" w:hangingChars="198" w:hanging="475"/>
              <w:rPr>
                <w:bCs/>
                <w:sz w:val="24"/>
                <w:szCs w:val="24"/>
              </w:rPr>
            </w:pP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(二)院教評會依其自訂之審查要點進行審查，並請升等教師至院教評會報告。通過者檢附教學、研究、服務及輔導三項成績之評審表、</w:t>
            </w:r>
            <w:r w:rsidRPr="00F91BE8">
              <w:rPr>
                <w:rFonts w:ascii="標楷體" w:hAnsi="標楷體" w:cs="標楷體" w:hint="eastAsia"/>
                <w:strike/>
                <w:color w:val="FF0000"/>
                <w:sz w:val="24"/>
                <w:szCs w:val="24"/>
              </w:rPr>
              <w:t>研究成果暨推薦之外審名單等件</w:t>
            </w:r>
            <w:r w:rsidRPr="00F91BE8">
              <w:rPr>
                <w:rFonts w:ascii="標楷體" w:hAnsi="標楷體" w:cs="標楷體" w:hint="eastAsia"/>
                <w:sz w:val="24"/>
                <w:szCs w:val="24"/>
              </w:rPr>
              <w:t>，報請教務長提交校教評會審議。</w:t>
            </w:r>
          </w:p>
        </w:tc>
        <w:tc>
          <w:tcPr>
            <w:tcW w:w="1382" w:type="dxa"/>
          </w:tcPr>
          <w:p w14:paraId="6211BD8C" w14:textId="7F8EEB4E" w:rsidR="006A5CC1" w:rsidRPr="00534FF6" w:rsidRDefault="00EA087B" w:rsidP="006A5CC1">
            <w:pPr>
              <w:spacing w:line="320" w:lineRule="exact"/>
              <w:jc w:val="both"/>
              <w:rPr>
                <w:rFonts w:eastAsia="標楷體"/>
                <w:bCs/>
                <w:sz w:val="20"/>
              </w:rPr>
            </w:pPr>
            <w:r w:rsidRPr="00534FF6">
              <w:rPr>
                <w:rFonts w:eastAsia="標楷體" w:hint="eastAsia"/>
                <w:bCs/>
                <w:sz w:val="20"/>
              </w:rPr>
              <w:t>外審委員選任機制移至第</w:t>
            </w:r>
            <w:r w:rsidR="00FD1A2B">
              <w:rPr>
                <w:rFonts w:eastAsia="標楷體" w:hint="eastAsia"/>
                <w:bCs/>
                <w:sz w:val="20"/>
              </w:rPr>
              <w:t>十</w:t>
            </w:r>
            <w:r w:rsidRPr="00534FF6">
              <w:rPr>
                <w:rFonts w:eastAsia="標楷體" w:hint="eastAsia"/>
                <w:bCs/>
                <w:sz w:val="20"/>
              </w:rPr>
              <w:t>條。</w:t>
            </w:r>
          </w:p>
        </w:tc>
      </w:tr>
      <w:tr w:rsidR="0076103A" w:rsidRPr="004342B1" w14:paraId="6EEDF059" w14:textId="77777777" w:rsidTr="00F91BE8">
        <w:trPr>
          <w:trHeight w:val="1822"/>
          <w:jc w:val="center"/>
        </w:trPr>
        <w:tc>
          <w:tcPr>
            <w:tcW w:w="405" w:type="dxa"/>
          </w:tcPr>
          <w:p w14:paraId="66DBB01D" w14:textId="2964E812" w:rsidR="0076103A" w:rsidRPr="00F91BE8" w:rsidRDefault="0076103A" w:rsidP="00B21D1D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91BE8">
              <w:rPr>
                <w:rFonts w:eastAsia="標楷體" w:hint="eastAsia"/>
                <w:bCs/>
                <w:szCs w:val="24"/>
              </w:rPr>
              <w:t>第十條</w:t>
            </w:r>
          </w:p>
        </w:tc>
        <w:tc>
          <w:tcPr>
            <w:tcW w:w="4170" w:type="dxa"/>
          </w:tcPr>
          <w:p w14:paraId="07B1286A" w14:textId="77777777" w:rsidR="0076103A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申請升等教師應於每年三月/九月十日前向所屬學系申請(超過期限者則延至下一學期辦理)。</w:t>
            </w:r>
          </w:p>
          <w:p w14:paraId="5445F8CA" w14:textId="2618DFAC" w:rsidR="00AF12C6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 w:cs="標楷體"/>
                <w:color w:val="FF0000"/>
                <w:szCs w:val="24"/>
                <w:u w:val="single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各學院應於每年四月</w:t>
            </w:r>
            <w:r w:rsidRPr="00F91BE8">
              <w:rPr>
                <w:rFonts w:ascii="標楷體" w:eastAsia="標楷體" w:hAnsi="標楷體"/>
                <w:szCs w:val="24"/>
              </w:rPr>
              <w:t>/</w:t>
            </w:r>
            <w:r w:rsidRPr="00F91BE8">
              <w:rPr>
                <w:rFonts w:ascii="標楷體" w:eastAsia="標楷體" w:hAnsi="標楷體" w:hint="eastAsia"/>
                <w:szCs w:val="24"/>
              </w:rPr>
              <w:t>十月底前，將審查通過者之所有資料、著作（或作品、</w:t>
            </w:r>
            <w:r w:rsidRPr="00F91BE8">
              <w:rPr>
                <w:rFonts w:ascii="標楷體" w:eastAsia="標楷體" w:hAnsi="標楷體" w:hint="eastAsia"/>
                <w:szCs w:val="24"/>
              </w:rPr>
              <w:lastRenderedPageBreak/>
              <w:t>展演、成就證明、技術報告相關資料）、審查結果</w:t>
            </w:r>
            <w:r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送交人事室</w:t>
            </w:r>
            <w:r w:rsidR="00F819C0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。</w:t>
            </w:r>
          </w:p>
          <w:p w14:paraId="3BC0331D" w14:textId="6E6F3A4F" w:rsidR="00AF12C6" w:rsidRPr="00F91BE8" w:rsidRDefault="00AF12C6" w:rsidP="00B21D1D">
            <w:pPr>
              <w:spacing w:line="400" w:lineRule="exact"/>
              <w:jc w:val="both"/>
              <w:rPr>
                <w:rFonts w:ascii="標楷體" w:eastAsia="標楷體" w:hAnsi="標楷體"/>
                <w:color w:val="C00000"/>
                <w:szCs w:val="24"/>
                <w:u w:val="single"/>
              </w:rPr>
            </w:pPr>
            <w:r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外審名單，應由</w:t>
            </w:r>
            <w:r w:rsidR="00F819C0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院</w:t>
            </w:r>
            <w:r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教評會</w:t>
            </w:r>
            <w:r w:rsidR="00F44D8E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相關領域委員</w:t>
            </w:r>
            <w:r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推薦具送審著作專業領域之審查</w:t>
            </w:r>
            <w:r w:rsidR="00EE4467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人</w:t>
            </w:r>
            <w:r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十至十五人</w:t>
            </w:r>
            <w:r w:rsidR="004A2C3D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；</w:t>
            </w:r>
            <w:r w:rsidR="000148A6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以教學著作為代表作提送升等時，</w:t>
            </w:r>
            <w:r w:rsidR="000A08E8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其中</w:t>
            </w:r>
            <w:r w:rsidR="000148A6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應具有學科教育相關資歷與學術發表之專家學者至少三人</w:t>
            </w:r>
            <w:r w:rsidR="00BD09AF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。前述名單</w:t>
            </w:r>
            <w:r w:rsidR="00F819C0" w:rsidRPr="00F91BE8">
              <w:rPr>
                <w:rFonts w:ascii="標楷體" w:eastAsia="標楷體" w:hAnsi="標楷體" w:cs="標楷體" w:hint="eastAsia"/>
                <w:color w:val="FF0000"/>
                <w:szCs w:val="24"/>
                <w:u w:val="single"/>
              </w:rPr>
              <w:t>以彌封方式</w:t>
            </w:r>
            <w:r w:rsidRPr="00F91BE8">
              <w:rPr>
                <w:rFonts w:ascii="標楷體" w:eastAsia="標楷體" w:hAnsi="標楷體" w:hint="eastAsia"/>
                <w:szCs w:val="24"/>
              </w:rPr>
              <w:t>請</w:t>
            </w:r>
            <w:r w:rsidR="00F819C0" w:rsidRPr="00F91BE8">
              <w:rPr>
                <w:rFonts w:ascii="標楷體" w:eastAsia="標楷體" w:hAnsi="標楷體" w:hint="eastAsia"/>
                <w:szCs w:val="24"/>
              </w:rPr>
              <w:t>教務長圈定人選進行審查。</w:t>
            </w:r>
          </w:p>
          <w:p w14:paraId="60950FBC" w14:textId="77777777" w:rsidR="0076103A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人事室應於每年十月/四月底前完成外審並召開校教評會審議</w:t>
            </w:r>
            <w:r w:rsidRPr="00F91BE8">
              <w:rPr>
                <w:rFonts w:asciiTheme="minorEastAsia" w:eastAsiaTheme="minorEastAsia" w:hAnsiTheme="minorEastAsia" w:hint="eastAsia"/>
                <w:szCs w:val="24"/>
              </w:rPr>
              <w:t>，</w:t>
            </w:r>
            <w:r w:rsidRPr="00F91BE8">
              <w:rPr>
                <w:rFonts w:ascii="標楷體" w:eastAsia="標楷體" w:hAnsi="標楷體" w:hint="eastAsia"/>
                <w:szCs w:val="24"/>
              </w:rPr>
              <w:t>必要時應予升等教師書面或口頭辯明之機會。</w:t>
            </w:r>
          </w:p>
          <w:p w14:paraId="15003FAD" w14:textId="5189777D" w:rsidR="0076103A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校教評會審查通過後，人事室報請校長核定，並依規定陳報教育部核發教師證書。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14:paraId="45977BFB" w14:textId="18B65442" w:rsidR="0076103A" w:rsidRPr="00F91BE8" w:rsidRDefault="0076103A" w:rsidP="006F0409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91BE8">
              <w:rPr>
                <w:rFonts w:eastAsia="標楷體" w:hint="eastAsia"/>
                <w:bCs/>
                <w:szCs w:val="24"/>
              </w:rPr>
              <w:lastRenderedPageBreak/>
              <w:t>第十條</w:t>
            </w:r>
          </w:p>
        </w:tc>
        <w:tc>
          <w:tcPr>
            <w:tcW w:w="4199" w:type="dxa"/>
            <w:tcBorders>
              <w:left w:val="single" w:sz="4" w:space="0" w:color="auto"/>
            </w:tcBorders>
          </w:tcPr>
          <w:p w14:paraId="624DC33E" w14:textId="77777777" w:rsidR="0076103A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申請升等教師應於每年三月/九月十日前向所屬學系申請(超過期限者則延至下一學期辦理)。</w:t>
            </w:r>
          </w:p>
          <w:p w14:paraId="5C481CDB" w14:textId="77777777" w:rsidR="0076103A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各學院應於每年四月</w:t>
            </w:r>
            <w:r w:rsidRPr="00F91BE8">
              <w:rPr>
                <w:rFonts w:ascii="標楷體" w:eastAsia="標楷體" w:hAnsi="標楷體"/>
                <w:szCs w:val="24"/>
              </w:rPr>
              <w:t>/</w:t>
            </w:r>
            <w:r w:rsidRPr="00F91BE8">
              <w:rPr>
                <w:rFonts w:ascii="標楷體" w:eastAsia="標楷體" w:hAnsi="標楷體" w:hint="eastAsia"/>
                <w:szCs w:val="24"/>
              </w:rPr>
              <w:t>十月底前，將審查通過者之所有資料、著作（或作品、</w:t>
            </w:r>
            <w:r w:rsidRPr="00F91BE8">
              <w:rPr>
                <w:rFonts w:ascii="標楷體" w:eastAsia="標楷體" w:hAnsi="標楷體" w:hint="eastAsia"/>
                <w:szCs w:val="24"/>
              </w:rPr>
              <w:lastRenderedPageBreak/>
              <w:t>展演、成就證明、技術報告相關資料）、審查結果</w:t>
            </w:r>
            <w:r w:rsidRPr="00F91BE8">
              <w:rPr>
                <w:rFonts w:ascii="標楷體" w:eastAsia="標楷體" w:hAnsi="標楷體" w:cs="標楷體" w:hint="eastAsia"/>
                <w:strike/>
                <w:color w:val="FF0000"/>
                <w:szCs w:val="24"/>
              </w:rPr>
              <w:t>以及推薦之著作審查人十至十五人，簽</w:t>
            </w:r>
            <w:r w:rsidRPr="00F91BE8">
              <w:rPr>
                <w:rFonts w:ascii="標楷體" w:eastAsia="標楷體" w:hAnsi="標楷體" w:hint="eastAsia"/>
                <w:color w:val="000000" w:themeColor="text1"/>
                <w:szCs w:val="24"/>
              </w:rPr>
              <w:t>請教務長</w:t>
            </w:r>
            <w:r w:rsidRPr="00F91BE8">
              <w:rPr>
                <w:rFonts w:ascii="標楷體" w:eastAsia="標楷體" w:hAnsi="標楷體" w:cs="標楷體" w:hint="eastAsia"/>
                <w:strike/>
                <w:color w:val="FF0000"/>
                <w:szCs w:val="24"/>
              </w:rPr>
              <w:t>參酌推薦名單</w:t>
            </w:r>
            <w:r w:rsidRPr="00F91BE8">
              <w:rPr>
                <w:rFonts w:ascii="標楷體" w:eastAsia="標楷體" w:hAnsi="標楷體" w:hint="eastAsia"/>
                <w:szCs w:val="24"/>
              </w:rPr>
              <w:t>圈定人選進行審查。</w:t>
            </w:r>
          </w:p>
          <w:p w14:paraId="5587D6A6" w14:textId="77777777" w:rsidR="0076103A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人事室應於每年十月/四月底前完成外審並召開校教評會審議</w:t>
            </w:r>
            <w:r w:rsidRPr="00F91BE8">
              <w:rPr>
                <w:rFonts w:asciiTheme="minorEastAsia" w:eastAsiaTheme="minorEastAsia" w:hAnsiTheme="minorEastAsia" w:hint="eastAsia"/>
                <w:szCs w:val="24"/>
              </w:rPr>
              <w:t>，</w:t>
            </w:r>
            <w:r w:rsidRPr="00F91BE8">
              <w:rPr>
                <w:rFonts w:ascii="標楷體" w:eastAsia="標楷體" w:hAnsi="標楷體" w:hint="eastAsia"/>
                <w:szCs w:val="24"/>
              </w:rPr>
              <w:t>必要時應予升等教師書面或口頭辯明之機會。</w:t>
            </w:r>
          </w:p>
          <w:p w14:paraId="5F7C257F" w14:textId="57427705" w:rsidR="0076103A" w:rsidRPr="00F91BE8" w:rsidRDefault="0076103A" w:rsidP="00B21D1D">
            <w:pPr>
              <w:spacing w:line="4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F91BE8">
              <w:rPr>
                <w:rFonts w:ascii="標楷體" w:eastAsia="標楷體" w:hAnsi="標楷體" w:hint="eastAsia"/>
                <w:szCs w:val="24"/>
              </w:rPr>
              <w:t>校教評會審查通過後，人事室報請校長核定，並依規定陳報教育部核發教師證書。</w:t>
            </w:r>
          </w:p>
        </w:tc>
        <w:tc>
          <w:tcPr>
            <w:tcW w:w="1382" w:type="dxa"/>
          </w:tcPr>
          <w:p w14:paraId="38B766C2" w14:textId="59ACB08A" w:rsidR="0076103A" w:rsidRPr="00534FF6" w:rsidRDefault="00EA087B" w:rsidP="00B21D1D">
            <w:pPr>
              <w:spacing w:line="320" w:lineRule="exact"/>
              <w:jc w:val="both"/>
              <w:rPr>
                <w:rFonts w:eastAsia="標楷體"/>
                <w:bCs/>
                <w:sz w:val="20"/>
              </w:rPr>
            </w:pPr>
            <w:r w:rsidRPr="00534FF6">
              <w:rPr>
                <w:rFonts w:eastAsia="標楷體" w:hint="eastAsia"/>
                <w:bCs/>
                <w:sz w:val="20"/>
              </w:rPr>
              <w:lastRenderedPageBreak/>
              <w:t>明訂外審委員選任機制。</w:t>
            </w:r>
          </w:p>
        </w:tc>
      </w:tr>
    </w:tbl>
    <w:p w14:paraId="660168C6" w14:textId="77777777" w:rsidR="00F91BE8" w:rsidRPr="00F91BE8" w:rsidRDefault="00F91BE8" w:rsidP="00F91BE8">
      <w:pPr>
        <w:spacing w:beforeLines="50" w:before="180"/>
        <w:ind w:firstLineChars="100" w:firstLine="300"/>
        <w:jc w:val="center"/>
        <w:rPr>
          <w:rFonts w:ascii="標楷體" w:eastAsia="標楷體" w:hAnsi="Arial" w:cs="Arial"/>
          <w:b/>
          <w:color w:val="000000"/>
          <w:spacing w:val="15"/>
          <w:sz w:val="28"/>
          <w:szCs w:val="18"/>
        </w:rPr>
      </w:pPr>
      <w:r w:rsidRPr="00F91BE8">
        <w:rPr>
          <w:rFonts w:ascii="標楷體" w:eastAsia="標楷體" w:hAnsi="標楷體" w:cs="Arial"/>
          <w:bCs/>
          <w:color w:val="000000"/>
          <w:spacing w:val="15"/>
          <w:sz w:val="27"/>
          <w:szCs w:val="27"/>
        </w:rPr>
        <w:t>(本修訂對照表僅供對照參考用，正式條文仍以修訂後辦法全文為準)</w:t>
      </w:r>
    </w:p>
    <w:p w14:paraId="19235966" w14:textId="77777777" w:rsidR="00232EB0" w:rsidRPr="00F91BE8" w:rsidRDefault="00232EB0" w:rsidP="00B21D1D">
      <w:pPr>
        <w:jc w:val="both"/>
      </w:pPr>
    </w:p>
    <w:sectPr w:rsidR="00232EB0" w:rsidRPr="00F91BE8" w:rsidSect="001415D3">
      <w:pgSz w:w="11906" w:h="16838"/>
      <w:pgMar w:top="851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FB2F" w14:textId="77777777" w:rsidR="00D54C6D" w:rsidRDefault="00D54C6D" w:rsidP="00820A2A">
      <w:r>
        <w:separator/>
      </w:r>
    </w:p>
  </w:endnote>
  <w:endnote w:type="continuationSeparator" w:id="0">
    <w:p w14:paraId="0B3D568F" w14:textId="77777777" w:rsidR="00D54C6D" w:rsidRDefault="00D54C6D" w:rsidP="0082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330B" w14:textId="77777777" w:rsidR="00D54C6D" w:rsidRDefault="00D54C6D" w:rsidP="00820A2A">
      <w:r>
        <w:separator/>
      </w:r>
    </w:p>
  </w:footnote>
  <w:footnote w:type="continuationSeparator" w:id="0">
    <w:p w14:paraId="4549DEA9" w14:textId="77777777" w:rsidR="00D54C6D" w:rsidRDefault="00D54C6D" w:rsidP="0082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5E"/>
    <w:multiLevelType w:val="hybridMultilevel"/>
    <w:tmpl w:val="76200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C0C4D"/>
    <w:multiLevelType w:val="hybridMultilevel"/>
    <w:tmpl w:val="41A48CF4"/>
    <w:lvl w:ilvl="0" w:tplc="0DC21C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6487C"/>
    <w:multiLevelType w:val="hybridMultilevel"/>
    <w:tmpl w:val="7B46C8A2"/>
    <w:lvl w:ilvl="0" w:tplc="E2E61672">
      <w:start w:val="1"/>
      <w:numFmt w:val="taiwaneseCountingThousand"/>
      <w:lvlText w:val="%1、"/>
      <w:lvlJc w:val="left"/>
      <w:pPr>
        <w:ind w:left="5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" w15:restartNumberingAfterBreak="0">
    <w:nsid w:val="0C9679FB"/>
    <w:multiLevelType w:val="hybridMultilevel"/>
    <w:tmpl w:val="A8A8A124"/>
    <w:lvl w:ilvl="0" w:tplc="4ACC0AC4">
      <w:start w:val="1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307A5"/>
    <w:multiLevelType w:val="hybridMultilevel"/>
    <w:tmpl w:val="9D80E160"/>
    <w:lvl w:ilvl="0" w:tplc="8D7EB620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107924C9"/>
    <w:multiLevelType w:val="hybridMultilevel"/>
    <w:tmpl w:val="D9B20226"/>
    <w:lvl w:ilvl="0" w:tplc="595488C2">
      <w:start w:val="1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D713C6"/>
    <w:multiLevelType w:val="hybridMultilevel"/>
    <w:tmpl w:val="C008A324"/>
    <w:lvl w:ilvl="0" w:tplc="531A8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4A7FD4"/>
    <w:multiLevelType w:val="hybridMultilevel"/>
    <w:tmpl w:val="932EB146"/>
    <w:lvl w:ilvl="0" w:tplc="5FD26C1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D6B7F"/>
    <w:multiLevelType w:val="hybridMultilevel"/>
    <w:tmpl w:val="35243432"/>
    <w:lvl w:ilvl="0" w:tplc="E46E09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0B69E9"/>
    <w:multiLevelType w:val="hybridMultilevel"/>
    <w:tmpl w:val="34B0A526"/>
    <w:lvl w:ilvl="0" w:tplc="4ACC0AC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865152"/>
    <w:multiLevelType w:val="hybridMultilevel"/>
    <w:tmpl w:val="D6669F60"/>
    <w:lvl w:ilvl="0" w:tplc="45FAE9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2D6005"/>
    <w:multiLevelType w:val="hybridMultilevel"/>
    <w:tmpl w:val="6DF618A4"/>
    <w:lvl w:ilvl="0" w:tplc="38322A7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FB3C05"/>
    <w:multiLevelType w:val="hybridMultilevel"/>
    <w:tmpl w:val="800A6790"/>
    <w:lvl w:ilvl="0" w:tplc="4ACC0AC4">
      <w:start w:val="1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32729B"/>
    <w:multiLevelType w:val="hybridMultilevel"/>
    <w:tmpl w:val="F6B65594"/>
    <w:lvl w:ilvl="0" w:tplc="0DC21C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274031"/>
    <w:multiLevelType w:val="hybridMultilevel"/>
    <w:tmpl w:val="93E2B2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DD5916"/>
    <w:multiLevelType w:val="hybridMultilevel"/>
    <w:tmpl w:val="F328EE44"/>
    <w:lvl w:ilvl="0" w:tplc="6BB0AE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400D9D"/>
    <w:multiLevelType w:val="hybridMultilevel"/>
    <w:tmpl w:val="E384D39E"/>
    <w:lvl w:ilvl="0" w:tplc="0DC21C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4F2DE0"/>
    <w:multiLevelType w:val="hybridMultilevel"/>
    <w:tmpl w:val="07E2A8F0"/>
    <w:lvl w:ilvl="0" w:tplc="DBBAEEAE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E35B98"/>
    <w:multiLevelType w:val="hybridMultilevel"/>
    <w:tmpl w:val="25C2E288"/>
    <w:lvl w:ilvl="0" w:tplc="06A2B1D8">
      <w:start w:val="14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2F184C"/>
    <w:multiLevelType w:val="hybridMultilevel"/>
    <w:tmpl w:val="85360AA4"/>
    <w:lvl w:ilvl="0" w:tplc="5998B1C6">
      <w:start w:val="9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F61CA0"/>
    <w:multiLevelType w:val="hybridMultilevel"/>
    <w:tmpl w:val="F60E309E"/>
    <w:lvl w:ilvl="0" w:tplc="35F204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FC0976"/>
    <w:multiLevelType w:val="hybridMultilevel"/>
    <w:tmpl w:val="3AAEB5C8"/>
    <w:lvl w:ilvl="0" w:tplc="427C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47417D"/>
    <w:multiLevelType w:val="hybridMultilevel"/>
    <w:tmpl w:val="1A269DF2"/>
    <w:lvl w:ilvl="0" w:tplc="139C97BC">
      <w:start w:val="12"/>
      <w:numFmt w:val="taiwaneseCountingThousand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B57813"/>
    <w:multiLevelType w:val="hybridMultilevel"/>
    <w:tmpl w:val="FD52FB92"/>
    <w:lvl w:ilvl="0" w:tplc="BF82658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222F21"/>
    <w:multiLevelType w:val="hybridMultilevel"/>
    <w:tmpl w:val="C49C3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AB1FD5"/>
    <w:multiLevelType w:val="hybridMultilevel"/>
    <w:tmpl w:val="93E2B2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1B3E55"/>
    <w:multiLevelType w:val="hybridMultilevel"/>
    <w:tmpl w:val="40DC8800"/>
    <w:lvl w:ilvl="0" w:tplc="AD786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665B28"/>
    <w:multiLevelType w:val="hybridMultilevel"/>
    <w:tmpl w:val="B1606516"/>
    <w:lvl w:ilvl="0" w:tplc="C5886762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D313C9"/>
    <w:multiLevelType w:val="hybridMultilevel"/>
    <w:tmpl w:val="4FB2D566"/>
    <w:lvl w:ilvl="0" w:tplc="4ACC0AC4">
      <w:start w:val="1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E06C5A"/>
    <w:multiLevelType w:val="hybridMultilevel"/>
    <w:tmpl w:val="D89C7072"/>
    <w:lvl w:ilvl="0" w:tplc="525A9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2350D4"/>
    <w:multiLevelType w:val="hybridMultilevel"/>
    <w:tmpl w:val="812E49BC"/>
    <w:lvl w:ilvl="0" w:tplc="AE104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8E0F00"/>
    <w:multiLevelType w:val="hybridMultilevel"/>
    <w:tmpl w:val="6AD861AE"/>
    <w:lvl w:ilvl="0" w:tplc="5FD26C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C70944"/>
    <w:multiLevelType w:val="hybridMultilevel"/>
    <w:tmpl w:val="BFBAEB56"/>
    <w:lvl w:ilvl="0" w:tplc="35A43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362D3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6F5728"/>
    <w:multiLevelType w:val="hybridMultilevel"/>
    <w:tmpl w:val="D5EA12BE"/>
    <w:lvl w:ilvl="0" w:tplc="5F4EB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849410A"/>
    <w:multiLevelType w:val="hybridMultilevel"/>
    <w:tmpl w:val="E2A8D9BE"/>
    <w:lvl w:ilvl="0" w:tplc="E8C2F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58EC0C6E"/>
    <w:multiLevelType w:val="hybridMultilevel"/>
    <w:tmpl w:val="68BEAA8C"/>
    <w:lvl w:ilvl="0" w:tplc="EA0EA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094855"/>
    <w:multiLevelType w:val="hybridMultilevel"/>
    <w:tmpl w:val="40E60C72"/>
    <w:lvl w:ilvl="0" w:tplc="5FD26C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30629B"/>
    <w:multiLevelType w:val="hybridMultilevel"/>
    <w:tmpl w:val="7CD2FBF4"/>
    <w:lvl w:ilvl="0" w:tplc="BF82658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780E58"/>
    <w:multiLevelType w:val="hybridMultilevel"/>
    <w:tmpl w:val="CB366524"/>
    <w:lvl w:ilvl="0" w:tplc="A3D01110">
      <w:start w:val="9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967E48"/>
    <w:multiLevelType w:val="hybridMultilevel"/>
    <w:tmpl w:val="06DC7F48"/>
    <w:lvl w:ilvl="0" w:tplc="046A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DC4D48"/>
    <w:multiLevelType w:val="hybridMultilevel"/>
    <w:tmpl w:val="C49C3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322AB9"/>
    <w:multiLevelType w:val="hybridMultilevel"/>
    <w:tmpl w:val="D8BC6226"/>
    <w:lvl w:ilvl="0" w:tplc="15EA27C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908079538">
    <w:abstractNumId w:val="20"/>
  </w:num>
  <w:num w:numId="2" w16cid:durableId="1864049674">
    <w:abstractNumId w:val="29"/>
  </w:num>
  <w:num w:numId="3" w16cid:durableId="645740622">
    <w:abstractNumId w:val="13"/>
  </w:num>
  <w:num w:numId="4" w16cid:durableId="1594242675">
    <w:abstractNumId w:val="4"/>
  </w:num>
  <w:num w:numId="5" w16cid:durableId="1931504127">
    <w:abstractNumId w:val="10"/>
  </w:num>
  <w:num w:numId="6" w16cid:durableId="538274709">
    <w:abstractNumId w:val="40"/>
  </w:num>
  <w:num w:numId="7" w16cid:durableId="190387556">
    <w:abstractNumId w:val="24"/>
  </w:num>
  <w:num w:numId="8" w16cid:durableId="876770666">
    <w:abstractNumId w:val="6"/>
  </w:num>
  <w:num w:numId="9" w16cid:durableId="1561096524">
    <w:abstractNumId w:val="17"/>
  </w:num>
  <w:num w:numId="10" w16cid:durableId="901403171">
    <w:abstractNumId w:val="35"/>
  </w:num>
  <w:num w:numId="11" w16cid:durableId="474177607">
    <w:abstractNumId w:val="32"/>
  </w:num>
  <w:num w:numId="12" w16cid:durableId="1151405124">
    <w:abstractNumId w:val="14"/>
  </w:num>
  <w:num w:numId="13" w16cid:durableId="585264497">
    <w:abstractNumId w:val="25"/>
  </w:num>
  <w:num w:numId="14" w16cid:durableId="2005890050">
    <w:abstractNumId w:val="36"/>
  </w:num>
  <w:num w:numId="15" w16cid:durableId="913395533">
    <w:abstractNumId w:val="31"/>
  </w:num>
  <w:num w:numId="16" w16cid:durableId="822544172">
    <w:abstractNumId w:val="11"/>
  </w:num>
  <w:num w:numId="17" w16cid:durableId="483661641">
    <w:abstractNumId w:val="37"/>
  </w:num>
  <w:num w:numId="18" w16cid:durableId="1311057707">
    <w:abstractNumId w:val="9"/>
  </w:num>
  <w:num w:numId="19" w16cid:durableId="583881186">
    <w:abstractNumId w:val="15"/>
  </w:num>
  <w:num w:numId="20" w16cid:durableId="591282390">
    <w:abstractNumId w:val="8"/>
  </w:num>
  <w:num w:numId="21" w16cid:durableId="500895468">
    <w:abstractNumId w:val="21"/>
  </w:num>
  <w:num w:numId="22" w16cid:durableId="908073146">
    <w:abstractNumId w:val="26"/>
  </w:num>
  <w:num w:numId="23" w16cid:durableId="1261722184">
    <w:abstractNumId w:val="7"/>
  </w:num>
  <w:num w:numId="24" w16cid:durableId="1495340107">
    <w:abstractNumId w:val="27"/>
  </w:num>
  <w:num w:numId="25" w16cid:durableId="109515636">
    <w:abstractNumId w:val="39"/>
  </w:num>
  <w:num w:numId="26" w16cid:durableId="329910705">
    <w:abstractNumId w:val="12"/>
  </w:num>
  <w:num w:numId="27" w16cid:durableId="868951325">
    <w:abstractNumId w:val="19"/>
  </w:num>
  <w:num w:numId="28" w16cid:durableId="2085905612">
    <w:abstractNumId w:val="3"/>
  </w:num>
  <w:num w:numId="29" w16cid:durableId="677002457">
    <w:abstractNumId w:val="38"/>
  </w:num>
  <w:num w:numId="30" w16cid:durableId="1046950908">
    <w:abstractNumId w:val="0"/>
  </w:num>
  <w:num w:numId="31" w16cid:durableId="225535947">
    <w:abstractNumId w:val="28"/>
  </w:num>
  <w:num w:numId="32" w16cid:durableId="866409808">
    <w:abstractNumId w:val="18"/>
  </w:num>
  <w:num w:numId="33" w16cid:durableId="1198735866">
    <w:abstractNumId w:val="34"/>
  </w:num>
  <w:num w:numId="34" w16cid:durableId="1507549242">
    <w:abstractNumId w:val="16"/>
  </w:num>
  <w:num w:numId="35" w16cid:durableId="253562597">
    <w:abstractNumId w:val="5"/>
  </w:num>
  <w:num w:numId="36" w16cid:durableId="1188715154">
    <w:abstractNumId w:val="1"/>
  </w:num>
  <w:num w:numId="37" w16cid:durableId="1439762292">
    <w:abstractNumId w:val="22"/>
  </w:num>
  <w:num w:numId="38" w16cid:durableId="452335488">
    <w:abstractNumId w:val="23"/>
  </w:num>
  <w:num w:numId="39" w16cid:durableId="976304530">
    <w:abstractNumId w:val="30"/>
  </w:num>
  <w:num w:numId="40" w16cid:durableId="750391941">
    <w:abstractNumId w:val="33"/>
  </w:num>
  <w:num w:numId="41" w16cid:durableId="746531986">
    <w:abstractNumId w:val="41"/>
  </w:num>
  <w:num w:numId="42" w16cid:durableId="1314990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CD"/>
    <w:rsid w:val="00000C0C"/>
    <w:rsid w:val="0001026B"/>
    <w:rsid w:val="000145C3"/>
    <w:rsid w:val="000148A6"/>
    <w:rsid w:val="000233E8"/>
    <w:rsid w:val="000244E2"/>
    <w:rsid w:val="00026EA0"/>
    <w:rsid w:val="000311AF"/>
    <w:rsid w:val="00037E7E"/>
    <w:rsid w:val="0004222D"/>
    <w:rsid w:val="00042329"/>
    <w:rsid w:val="00043C6C"/>
    <w:rsid w:val="00045F8F"/>
    <w:rsid w:val="0004696C"/>
    <w:rsid w:val="00046C68"/>
    <w:rsid w:val="000506AD"/>
    <w:rsid w:val="00053453"/>
    <w:rsid w:val="000538E1"/>
    <w:rsid w:val="00063EB4"/>
    <w:rsid w:val="00073766"/>
    <w:rsid w:val="00074205"/>
    <w:rsid w:val="00075003"/>
    <w:rsid w:val="00075F8C"/>
    <w:rsid w:val="00077EAD"/>
    <w:rsid w:val="000810F3"/>
    <w:rsid w:val="00082E71"/>
    <w:rsid w:val="000840DE"/>
    <w:rsid w:val="00092E74"/>
    <w:rsid w:val="0009358A"/>
    <w:rsid w:val="0009459F"/>
    <w:rsid w:val="0009535E"/>
    <w:rsid w:val="000960AE"/>
    <w:rsid w:val="00097D69"/>
    <w:rsid w:val="000A0619"/>
    <w:rsid w:val="000A08E8"/>
    <w:rsid w:val="000A15E2"/>
    <w:rsid w:val="000A45E0"/>
    <w:rsid w:val="000A56E7"/>
    <w:rsid w:val="000B21B4"/>
    <w:rsid w:val="000C04C0"/>
    <w:rsid w:val="000C075F"/>
    <w:rsid w:val="000C3859"/>
    <w:rsid w:val="000D5764"/>
    <w:rsid w:val="000D77B5"/>
    <w:rsid w:val="000E1B91"/>
    <w:rsid w:val="000F08FA"/>
    <w:rsid w:val="000F33D3"/>
    <w:rsid w:val="00101364"/>
    <w:rsid w:val="00102F53"/>
    <w:rsid w:val="00104EEB"/>
    <w:rsid w:val="001137A0"/>
    <w:rsid w:val="00113AE3"/>
    <w:rsid w:val="001214CF"/>
    <w:rsid w:val="001248DB"/>
    <w:rsid w:val="00130DF3"/>
    <w:rsid w:val="00131DDC"/>
    <w:rsid w:val="00140657"/>
    <w:rsid w:val="001415D3"/>
    <w:rsid w:val="001439CD"/>
    <w:rsid w:val="00145A1F"/>
    <w:rsid w:val="00153138"/>
    <w:rsid w:val="00157426"/>
    <w:rsid w:val="00160B25"/>
    <w:rsid w:val="00160B49"/>
    <w:rsid w:val="00161B21"/>
    <w:rsid w:val="00165A72"/>
    <w:rsid w:val="00174A93"/>
    <w:rsid w:val="00174F80"/>
    <w:rsid w:val="001758DD"/>
    <w:rsid w:val="001823EF"/>
    <w:rsid w:val="0018387D"/>
    <w:rsid w:val="00186AE6"/>
    <w:rsid w:val="001913E3"/>
    <w:rsid w:val="0019531F"/>
    <w:rsid w:val="001A122F"/>
    <w:rsid w:val="001A15A3"/>
    <w:rsid w:val="001A377E"/>
    <w:rsid w:val="001A5F30"/>
    <w:rsid w:val="001A6896"/>
    <w:rsid w:val="001A7D3E"/>
    <w:rsid w:val="001B11DE"/>
    <w:rsid w:val="001B77EE"/>
    <w:rsid w:val="001C1834"/>
    <w:rsid w:val="001C2C89"/>
    <w:rsid w:val="001C5908"/>
    <w:rsid w:val="001E1993"/>
    <w:rsid w:val="001E56F7"/>
    <w:rsid w:val="001E6B6E"/>
    <w:rsid w:val="001E7BD8"/>
    <w:rsid w:val="001F3A94"/>
    <w:rsid w:val="001F56DD"/>
    <w:rsid w:val="001F5E87"/>
    <w:rsid w:val="002033F3"/>
    <w:rsid w:val="00207054"/>
    <w:rsid w:val="00212F73"/>
    <w:rsid w:val="00230E2B"/>
    <w:rsid w:val="00232B46"/>
    <w:rsid w:val="00232EB0"/>
    <w:rsid w:val="0023364D"/>
    <w:rsid w:val="00234003"/>
    <w:rsid w:val="00236248"/>
    <w:rsid w:val="00236E99"/>
    <w:rsid w:val="00237D5D"/>
    <w:rsid w:val="002404C5"/>
    <w:rsid w:val="00245FFA"/>
    <w:rsid w:val="002479FA"/>
    <w:rsid w:val="00253EB7"/>
    <w:rsid w:val="00254357"/>
    <w:rsid w:val="00255970"/>
    <w:rsid w:val="00256D28"/>
    <w:rsid w:val="00260A3A"/>
    <w:rsid w:val="00262248"/>
    <w:rsid w:val="002667B8"/>
    <w:rsid w:val="00267A65"/>
    <w:rsid w:val="002721B3"/>
    <w:rsid w:val="00277A7D"/>
    <w:rsid w:val="0028086D"/>
    <w:rsid w:val="00281E94"/>
    <w:rsid w:val="002822E7"/>
    <w:rsid w:val="0029359C"/>
    <w:rsid w:val="002944F8"/>
    <w:rsid w:val="002A18E4"/>
    <w:rsid w:val="002A5548"/>
    <w:rsid w:val="002A66AC"/>
    <w:rsid w:val="002A697C"/>
    <w:rsid w:val="002A7870"/>
    <w:rsid w:val="002B034B"/>
    <w:rsid w:val="002B0A63"/>
    <w:rsid w:val="002B1E40"/>
    <w:rsid w:val="002B205D"/>
    <w:rsid w:val="002B7ACF"/>
    <w:rsid w:val="002C1FAC"/>
    <w:rsid w:val="002C490D"/>
    <w:rsid w:val="002D500E"/>
    <w:rsid w:val="002E15DD"/>
    <w:rsid w:val="002E5937"/>
    <w:rsid w:val="002F093C"/>
    <w:rsid w:val="002F0C4A"/>
    <w:rsid w:val="002F109D"/>
    <w:rsid w:val="002F568B"/>
    <w:rsid w:val="002F687A"/>
    <w:rsid w:val="003007B2"/>
    <w:rsid w:val="003024F9"/>
    <w:rsid w:val="0031327B"/>
    <w:rsid w:val="0031532A"/>
    <w:rsid w:val="003161DE"/>
    <w:rsid w:val="003166DF"/>
    <w:rsid w:val="003206CF"/>
    <w:rsid w:val="003225AD"/>
    <w:rsid w:val="003234BC"/>
    <w:rsid w:val="003328CF"/>
    <w:rsid w:val="003356CB"/>
    <w:rsid w:val="0033714E"/>
    <w:rsid w:val="00337EAD"/>
    <w:rsid w:val="003413EA"/>
    <w:rsid w:val="003413EC"/>
    <w:rsid w:val="0034164A"/>
    <w:rsid w:val="003420B4"/>
    <w:rsid w:val="00344C2A"/>
    <w:rsid w:val="003451AB"/>
    <w:rsid w:val="0035064B"/>
    <w:rsid w:val="0035216D"/>
    <w:rsid w:val="003527AD"/>
    <w:rsid w:val="00353C93"/>
    <w:rsid w:val="00355C5F"/>
    <w:rsid w:val="0036256A"/>
    <w:rsid w:val="003660DF"/>
    <w:rsid w:val="00366107"/>
    <w:rsid w:val="003664AD"/>
    <w:rsid w:val="003701FC"/>
    <w:rsid w:val="0037346A"/>
    <w:rsid w:val="003752FF"/>
    <w:rsid w:val="003779A5"/>
    <w:rsid w:val="00383CAB"/>
    <w:rsid w:val="00383E1A"/>
    <w:rsid w:val="00384286"/>
    <w:rsid w:val="0038628E"/>
    <w:rsid w:val="003873C2"/>
    <w:rsid w:val="0038783D"/>
    <w:rsid w:val="00394FC7"/>
    <w:rsid w:val="003A5AE0"/>
    <w:rsid w:val="003A69CE"/>
    <w:rsid w:val="003A6A91"/>
    <w:rsid w:val="003A7731"/>
    <w:rsid w:val="003B3ADE"/>
    <w:rsid w:val="003B570E"/>
    <w:rsid w:val="003C4905"/>
    <w:rsid w:val="003C6D90"/>
    <w:rsid w:val="003D0421"/>
    <w:rsid w:val="003D1A96"/>
    <w:rsid w:val="003D1B1F"/>
    <w:rsid w:val="003D7993"/>
    <w:rsid w:val="003E524D"/>
    <w:rsid w:val="003F16D2"/>
    <w:rsid w:val="003F2F3A"/>
    <w:rsid w:val="003F2FBD"/>
    <w:rsid w:val="003F3BC6"/>
    <w:rsid w:val="003F5B57"/>
    <w:rsid w:val="00400202"/>
    <w:rsid w:val="004044EA"/>
    <w:rsid w:val="00406046"/>
    <w:rsid w:val="00412309"/>
    <w:rsid w:val="00414BA4"/>
    <w:rsid w:val="00417C3A"/>
    <w:rsid w:val="0042388C"/>
    <w:rsid w:val="00425DD1"/>
    <w:rsid w:val="0043205E"/>
    <w:rsid w:val="004342B1"/>
    <w:rsid w:val="0044229F"/>
    <w:rsid w:val="0044429D"/>
    <w:rsid w:val="00446BE2"/>
    <w:rsid w:val="00453BEC"/>
    <w:rsid w:val="004617FA"/>
    <w:rsid w:val="00465647"/>
    <w:rsid w:val="004737C9"/>
    <w:rsid w:val="00475496"/>
    <w:rsid w:val="0047692A"/>
    <w:rsid w:val="00480926"/>
    <w:rsid w:val="00480F11"/>
    <w:rsid w:val="00494331"/>
    <w:rsid w:val="004A0B36"/>
    <w:rsid w:val="004A2B82"/>
    <w:rsid w:val="004A2C3D"/>
    <w:rsid w:val="004A591A"/>
    <w:rsid w:val="004A6149"/>
    <w:rsid w:val="004A654E"/>
    <w:rsid w:val="004B6CA8"/>
    <w:rsid w:val="004C40FE"/>
    <w:rsid w:val="004C6382"/>
    <w:rsid w:val="004D06CE"/>
    <w:rsid w:val="004D6907"/>
    <w:rsid w:val="004E069D"/>
    <w:rsid w:val="004E4A36"/>
    <w:rsid w:val="004F05BC"/>
    <w:rsid w:val="005046C3"/>
    <w:rsid w:val="005117B4"/>
    <w:rsid w:val="005131B7"/>
    <w:rsid w:val="0051469E"/>
    <w:rsid w:val="00514AFC"/>
    <w:rsid w:val="00516DC5"/>
    <w:rsid w:val="0051773F"/>
    <w:rsid w:val="00520C6D"/>
    <w:rsid w:val="00522870"/>
    <w:rsid w:val="00524E93"/>
    <w:rsid w:val="00530601"/>
    <w:rsid w:val="005315F9"/>
    <w:rsid w:val="0053239C"/>
    <w:rsid w:val="00532B0B"/>
    <w:rsid w:val="005331C7"/>
    <w:rsid w:val="005341D4"/>
    <w:rsid w:val="00534FF6"/>
    <w:rsid w:val="00541650"/>
    <w:rsid w:val="00542D4C"/>
    <w:rsid w:val="00542F9A"/>
    <w:rsid w:val="00543D7A"/>
    <w:rsid w:val="00546B5B"/>
    <w:rsid w:val="005500E2"/>
    <w:rsid w:val="005508D6"/>
    <w:rsid w:val="005538CF"/>
    <w:rsid w:val="00553C7E"/>
    <w:rsid w:val="005557FB"/>
    <w:rsid w:val="00555F52"/>
    <w:rsid w:val="00560404"/>
    <w:rsid w:val="00561511"/>
    <w:rsid w:val="005619E2"/>
    <w:rsid w:val="00561E7B"/>
    <w:rsid w:val="0057148D"/>
    <w:rsid w:val="00571F09"/>
    <w:rsid w:val="00572C66"/>
    <w:rsid w:val="0057676B"/>
    <w:rsid w:val="00583137"/>
    <w:rsid w:val="005840BA"/>
    <w:rsid w:val="0058442A"/>
    <w:rsid w:val="00586891"/>
    <w:rsid w:val="0059060D"/>
    <w:rsid w:val="00593430"/>
    <w:rsid w:val="00594FCE"/>
    <w:rsid w:val="005A60EF"/>
    <w:rsid w:val="005A7355"/>
    <w:rsid w:val="005A7CAA"/>
    <w:rsid w:val="005B1FB9"/>
    <w:rsid w:val="005B5598"/>
    <w:rsid w:val="005B6DFE"/>
    <w:rsid w:val="005C0C1D"/>
    <w:rsid w:val="005C5F76"/>
    <w:rsid w:val="005D2F16"/>
    <w:rsid w:val="005D5DBD"/>
    <w:rsid w:val="005D5F46"/>
    <w:rsid w:val="005E22D7"/>
    <w:rsid w:val="005E461D"/>
    <w:rsid w:val="005E4D90"/>
    <w:rsid w:val="005E6BDB"/>
    <w:rsid w:val="005E6E8B"/>
    <w:rsid w:val="005E6FA3"/>
    <w:rsid w:val="005F1BEB"/>
    <w:rsid w:val="006005D9"/>
    <w:rsid w:val="006038A7"/>
    <w:rsid w:val="00606653"/>
    <w:rsid w:val="0061006D"/>
    <w:rsid w:val="006118C5"/>
    <w:rsid w:val="00614065"/>
    <w:rsid w:val="00627535"/>
    <w:rsid w:val="00627B70"/>
    <w:rsid w:val="00633F4A"/>
    <w:rsid w:val="00635D41"/>
    <w:rsid w:val="00643D51"/>
    <w:rsid w:val="00657003"/>
    <w:rsid w:val="006603DD"/>
    <w:rsid w:val="00663ECF"/>
    <w:rsid w:val="0067013A"/>
    <w:rsid w:val="00674D3E"/>
    <w:rsid w:val="00677D7C"/>
    <w:rsid w:val="00684848"/>
    <w:rsid w:val="0068519E"/>
    <w:rsid w:val="0068539B"/>
    <w:rsid w:val="006858B5"/>
    <w:rsid w:val="006A425A"/>
    <w:rsid w:val="006A5CC1"/>
    <w:rsid w:val="006B3D9B"/>
    <w:rsid w:val="006B6DB3"/>
    <w:rsid w:val="006B6E97"/>
    <w:rsid w:val="006C0AC6"/>
    <w:rsid w:val="006C11BF"/>
    <w:rsid w:val="006C4572"/>
    <w:rsid w:val="006C5060"/>
    <w:rsid w:val="006D07A9"/>
    <w:rsid w:val="006D09D4"/>
    <w:rsid w:val="006E378F"/>
    <w:rsid w:val="006F0409"/>
    <w:rsid w:val="006F186F"/>
    <w:rsid w:val="006F7996"/>
    <w:rsid w:val="00701405"/>
    <w:rsid w:val="00701638"/>
    <w:rsid w:val="00702B57"/>
    <w:rsid w:val="00702C13"/>
    <w:rsid w:val="007172A4"/>
    <w:rsid w:val="007179FD"/>
    <w:rsid w:val="00720397"/>
    <w:rsid w:val="0072314F"/>
    <w:rsid w:val="00726C92"/>
    <w:rsid w:val="0073606F"/>
    <w:rsid w:val="007360A9"/>
    <w:rsid w:val="0074219A"/>
    <w:rsid w:val="00744952"/>
    <w:rsid w:val="0075008D"/>
    <w:rsid w:val="0075310F"/>
    <w:rsid w:val="007535BC"/>
    <w:rsid w:val="00753D3D"/>
    <w:rsid w:val="0076103A"/>
    <w:rsid w:val="007643A2"/>
    <w:rsid w:val="00764510"/>
    <w:rsid w:val="00772ABF"/>
    <w:rsid w:val="0077483D"/>
    <w:rsid w:val="007805B5"/>
    <w:rsid w:val="00782E81"/>
    <w:rsid w:val="00782FCD"/>
    <w:rsid w:val="007831C0"/>
    <w:rsid w:val="00783E7B"/>
    <w:rsid w:val="007846F5"/>
    <w:rsid w:val="00786EFE"/>
    <w:rsid w:val="00787C99"/>
    <w:rsid w:val="00790862"/>
    <w:rsid w:val="00794302"/>
    <w:rsid w:val="007A35FC"/>
    <w:rsid w:val="007A37C4"/>
    <w:rsid w:val="007B3F3F"/>
    <w:rsid w:val="007B5BB2"/>
    <w:rsid w:val="007C212B"/>
    <w:rsid w:val="007C2EAB"/>
    <w:rsid w:val="007C4A3B"/>
    <w:rsid w:val="007C5B1C"/>
    <w:rsid w:val="007C7460"/>
    <w:rsid w:val="007D1CAA"/>
    <w:rsid w:val="007D66ED"/>
    <w:rsid w:val="007E42AC"/>
    <w:rsid w:val="007E666E"/>
    <w:rsid w:val="007F4221"/>
    <w:rsid w:val="007F76A1"/>
    <w:rsid w:val="00802D64"/>
    <w:rsid w:val="0080361B"/>
    <w:rsid w:val="0080388E"/>
    <w:rsid w:val="0080429C"/>
    <w:rsid w:val="00804418"/>
    <w:rsid w:val="00810F16"/>
    <w:rsid w:val="00813A28"/>
    <w:rsid w:val="0081464B"/>
    <w:rsid w:val="008153CE"/>
    <w:rsid w:val="00815F23"/>
    <w:rsid w:val="00820A2A"/>
    <w:rsid w:val="00821114"/>
    <w:rsid w:val="00821D80"/>
    <w:rsid w:val="00833104"/>
    <w:rsid w:val="00835D85"/>
    <w:rsid w:val="00835FF0"/>
    <w:rsid w:val="00837FAF"/>
    <w:rsid w:val="00843567"/>
    <w:rsid w:val="00845883"/>
    <w:rsid w:val="00846E3E"/>
    <w:rsid w:val="00856976"/>
    <w:rsid w:val="008578D1"/>
    <w:rsid w:val="008607BF"/>
    <w:rsid w:val="008630E6"/>
    <w:rsid w:val="00863EE5"/>
    <w:rsid w:val="0087622E"/>
    <w:rsid w:val="00877428"/>
    <w:rsid w:val="0089023F"/>
    <w:rsid w:val="008903B0"/>
    <w:rsid w:val="00895EC0"/>
    <w:rsid w:val="008A15F0"/>
    <w:rsid w:val="008A4E72"/>
    <w:rsid w:val="008A5530"/>
    <w:rsid w:val="008A55E0"/>
    <w:rsid w:val="008A6622"/>
    <w:rsid w:val="008A7EDD"/>
    <w:rsid w:val="008B46CD"/>
    <w:rsid w:val="008C2835"/>
    <w:rsid w:val="008C4B75"/>
    <w:rsid w:val="008C6D7D"/>
    <w:rsid w:val="008D2C81"/>
    <w:rsid w:val="008D3A40"/>
    <w:rsid w:val="008E35E5"/>
    <w:rsid w:val="008E38AD"/>
    <w:rsid w:val="008E441D"/>
    <w:rsid w:val="008E5BAD"/>
    <w:rsid w:val="008E6D55"/>
    <w:rsid w:val="008F3681"/>
    <w:rsid w:val="008F6CAE"/>
    <w:rsid w:val="00902EBB"/>
    <w:rsid w:val="00903287"/>
    <w:rsid w:val="00905277"/>
    <w:rsid w:val="00910DB2"/>
    <w:rsid w:val="0091111A"/>
    <w:rsid w:val="00914BF5"/>
    <w:rsid w:val="00916DA8"/>
    <w:rsid w:val="009228FB"/>
    <w:rsid w:val="00935C9E"/>
    <w:rsid w:val="00937250"/>
    <w:rsid w:val="00940FF3"/>
    <w:rsid w:val="0095137E"/>
    <w:rsid w:val="009519B3"/>
    <w:rsid w:val="00955508"/>
    <w:rsid w:val="00957F28"/>
    <w:rsid w:val="00961AD2"/>
    <w:rsid w:val="00962551"/>
    <w:rsid w:val="009626CA"/>
    <w:rsid w:val="0096290F"/>
    <w:rsid w:val="00963098"/>
    <w:rsid w:val="00963A28"/>
    <w:rsid w:val="0096470E"/>
    <w:rsid w:val="00966E5B"/>
    <w:rsid w:val="00967DAC"/>
    <w:rsid w:val="009765CE"/>
    <w:rsid w:val="00977B11"/>
    <w:rsid w:val="00977C6F"/>
    <w:rsid w:val="00981FE4"/>
    <w:rsid w:val="00996E66"/>
    <w:rsid w:val="009A1940"/>
    <w:rsid w:val="009B72E9"/>
    <w:rsid w:val="009C15AF"/>
    <w:rsid w:val="009C53FD"/>
    <w:rsid w:val="009C648C"/>
    <w:rsid w:val="009C6690"/>
    <w:rsid w:val="009C697E"/>
    <w:rsid w:val="009C7473"/>
    <w:rsid w:val="009D01DB"/>
    <w:rsid w:val="009D2CAB"/>
    <w:rsid w:val="009D2EAC"/>
    <w:rsid w:val="009D41EF"/>
    <w:rsid w:val="009D44D2"/>
    <w:rsid w:val="009D4892"/>
    <w:rsid w:val="009D54B4"/>
    <w:rsid w:val="009D6A21"/>
    <w:rsid w:val="009E0F39"/>
    <w:rsid w:val="009E1FE3"/>
    <w:rsid w:val="009E2ACC"/>
    <w:rsid w:val="009E2DD8"/>
    <w:rsid w:val="009E361E"/>
    <w:rsid w:val="009E376F"/>
    <w:rsid w:val="009E563B"/>
    <w:rsid w:val="009E6348"/>
    <w:rsid w:val="009E6CEE"/>
    <w:rsid w:val="009F79BB"/>
    <w:rsid w:val="009F7A7C"/>
    <w:rsid w:val="00A03506"/>
    <w:rsid w:val="00A04C55"/>
    <w:rsid w:val="00A12DE2"/>
    <w:rsid w:val="00A159E8"/>
    <w:rsid w:val="00A16542"/>
    <w:rsid w:val="00A20372"/>
    <w:rsid w:val="00A21368"/>
    <w:rsid w:val="00A24549"/>
    <w:rsid w:val="00A307DD"/>
    <w:rsid w:val="00A33D31"/>
    <w:rsid w:val="00A33E1A"/>
    <w:rsid w:val="00A342B9"/>
    <w:rsid w:val="00A35CB5"/>
    <w:rsid w:val="00A3655F"/>
    <w:rsid w:val="00A456EA"/>
    <w:rsid w:val="00A45F62"/>
    <w:rsid w:val="00A46FE2"/>
    <w:rsid w:val="00A573E4"/>
    <w:rsid w:val="00A61AB8"/>
    <w:rsid w:val="00A643A9"/>
    <w:rsid w:val="00A65634"/>
    <w:rsid w:val="00A710F9"/>
    <w:rsid w:val="00A770D4"/>
    <w:rsid w:val="00A87D26"/>
    <w:rsid w:val="00A922BE"/>
    <w:rsid w:val="00A9455A"/>
    <w:rsid w:val="00AA2DE5"/>
    <w:rsid w:val="00AA554C"/>
    <w:rsid w:val="00AA71C5"/>
    <w:rsid w:val="00AB181E"/>
    <w:rsid w:val="00AB49DA"/>
    <w:rsid w:val="00AC3195"/>
    <w:rsid w:val="00AC62F7"/>
    <w:rsid w:val="00AD0D7B"/>
    <w:rsid w:val="00AD0F12"/>
    <w:rsid w:val="00AD14C0"/>
    <w:rsid w:val="00AD3943"/>
    <w:rsid w:val="00AD74B1"/>
    <w:rsid w:val="00AE0835"/>
    <w:rsid w:val="00AE0A8C"/>
    <w:rsid w:val="00AE1B02"/>
    <w:rsid w:val="00AE304E"/>
    <w:rsid w:val="00AE6111"/>
    <w:rsid w:val="00AF12C6"/>
    <w:rsid w:val="00AF4CDB"/>
    <w:rsid w:val="00AF610F"/>
    <w:rsid w:val="00AF739B"/>
    <w:rsid w:val="00B038C1"/>
    <w:rsid w:val="00B0573E"/>
    <w:rsid w:val="00B07EB0"/>
    <w:rsid w:val="00B11625"/>
    <w:rsid w:val="00B21D1D"/>
    <w:rsid w:val="00B223DB"/>
    <w:rsid w:val="00B231A8"/>
    <w:rsid w:val="00B26394"/>
    <w:rsid w:val="00B31455"/>
    <w:rsid w:val="00B32243"/>
    <w:rsid w:val="00B332BC"/>
    <w:rsid w:val="00B40D1D"/>
    <w:rsid w:val="00B41CD4"/>
    <w:rsid w:val="00B4288B"/>
    <w:rsid w:val="00B53B70"/>
    <w:rsid w:val="00B56643"/>
    <w:rsid w:val="00B64125"/>
    <w:rsid w:val="00B65716"/>
    <w:rsid w:val="00B71583"/>
    <w:rsid w:val="00B75112"/>
    <w:rsid w:val="00B7552E"/>
    <w:rsid w:val="00B81EC1"/>
    <w:rsid w:val="00B8384A"/>
    <w:rsid w:val="00B862DB"/>
    <w:rsid w:val="00B95134"/>
    <w:rsid w:val="00B96612"/>
    <w:rsid w:val="00B9692B"/>
    <w:rsid w:val="00BA0454"/>
    <w:rsid w:val="00BA0651"/>
    <w:rsid w:val="00BA75B2"/>
    <w:rsid w:val="00BA7F1B"/>
    <w:rsid w:val="00BB1AD8"/>
    <w:rsid w:val="00BB22EE"/>
    <w:rsid w:val="00BB43E0"/>
    <w:rsid w:val="00BB6B00"/>
    <w:rsid w:val="00BC0618"/>
    <w:rsid w:val="00BD09AF"/>
    <w:rsid w:val="00BE008E"/>
    <w:rsid w:val="00BE0721"/>
    <w:rsid w:val="00BE48F3"/>
    <w:rsid w:val="00BE5924"/>
    <w:rsid w:val="00BE6B54"/>
    <w:rsid w:val="00BF04BA"/>
    <w:rsid w:val="00BF38CA"/>
    <w:rsid w:val="00BF5937"/>
    <w:rsid w:val="00C11ACA"/>
    <w:rsid w:val="00C13F00"/>
    <w:rsid w:val="00C154FC"/>
    <w:rsid w:val="00C23961"/>
    <w:rsid w:val="00C24A72"/>
    <w:rsid w:val="00C251A6"/>
    <w:rsid w:val="00C270E0"/>
    <w:rsid w:val="00C301CC"/>
    <w:rsid w:val="00C32436"/>
    <w:rsid w:val="00C3443D"/>
    <w:rsid w:val="00C4438E"/>
    <w:rsid w:val="00C50D6C"/>
    <w:rsid w:val="00C5312A"/>
    <w:rsid w:val="00C53239"/>
    <w:rsid w:val="00C60410"/>
    <w:rsid w:val="00C70154"/>
    <w:rsid w:val="00C77883"/>
    <w:rsid w:val="00C80819"/>
    <w:rsid w:val="00C81B6D"/>
    <w:rsid w:val="00C827A5"/>
    <w:rsid w:val="00C8352F"/>
    <w:rsid w:val="00C85492"/>
    <w:rsid w:val="00C87E77"/>
    <w:rsid w:val="00C90FE1"/>
    <w:rsid w:val="00C92A6F"/>
    <w:rsid w:val="00C9434C"/>
    <w:rsid w:val="00C95609"/>
    <w:rsid w:val="00CA20D8"/>
    <w:rsid w:val="00CA4200"/>
    <w:rsid w:val="00CA4C5F"/>
    <w:rsid w:val="00CA7151"/>
    <w:rsid w:val="00CB0EB0"/>
    <w:rsid w:val="00CB1520"/>
    <w:rsid w:val="00CB39F6"/>
    <w:rsid w:val="00CB558E"/>
    <w:rsid w:val="00CB63E9"/>
    <w:rsid w:val="00CC5D87"/>
    <w:rsid w:val="00CD336F"/>
    <w:rsid w:val="00CD7692"/>
    <w:rsid w:val="00CE0755"/>
    <w:rsid w:val="00CE615C"/>
    <w:rsid w:val="00CF079F"/>
    <w:rsid w:val="00CF0DF6"/>
    <w:rsid w:val="00CF3995"/>
    <w:rsid w:val="00D02764"/>
    <w:rsid w:val="00D140C9"/>
    <w:rsid w:val="00D16D86"/>
    <w:rsid w:val="00D21AF6"/>
    <w:rsid w:val="00D23CF6"/>
    <w:rsid w:val="00D26F30"/>
    <w:rsid w:val="00D32202"/>
    <w:rsid w:val="00D35A97"/>
    <w:rsid w:val="00D40B6B"/>
    <w:rsid w:val="00D40F85"/>
    <w:rsid w:val="00D42989"/>
    <w:rsid w:val="00D54C6D"/>
    <w:rsid w:val="00D66B34"/>
    <w:rsid w:val="00D70E48"/>
    <w:rsid w:val="00D71AC3"/>
    <w:rsid w:val="00D72C96"/>
    <w:rsid w:val="00D736FA"/>
    <w:rsid w:val="00D76B02"/>
    <w:rsid w:val="00D77D09"/>
    <w:rsid w:val="00D84FF0"/>
    <w:rsid w:val="00D90957"/>
    <w:rsid w:val="00D945DC"/>
    <w:rsid w:val="00DA0AEE"/>
    <w:rsid w:val="00DB0F69"/>
    <w:rsid w:val="00DB1BF3"/>
    <w:rsid w:val="00DB1C06"/>
    <w:rsid w:val="00DB2330"/>
    <w:rsid w:val="00DB2747"/>
    <w:rsid w:val="00DC0033"/>
    <w:rsid w:val="00DC10C6"/>
    <w:rsid w:val="00DC3978"/>
    <w:rsid w:val="00DC3DAB"/>
    <w:rsid w:val="00DC6A44"/>
    <w:rsid w:val="00DD4969"/>
    <w:rsid w:val="00DE6378"/>
    <w:rsid w:val="00DE7BE7"/>
    <w:rsid w:val="00DF08D7"/>
    <w:rsid w:val="00DF203A"/>
    <w:rsid w:val="00DF2423"/>
    <w:rsid w:val="00DF5F26"/>
    <w:rsid w:val="00DF7901"/>
    <w:rsid w:val="00E0526B"/>
    <w:rsid w:val="00E06859"/>
    <w:rsid w:val="00E10E56"/>
    <w:rsid w:val="00E1243C"/>
    <w:rsid w:val="00E15FA9"/>
    <w:rsid w:val="00E20A0F"/>
    <w:rsid w:val="00E2124A"/>
    <w:rsid w:val="00E26C03"/>
    <w:rsid w:val="00E27D00"/>
    <w:rsid w:val="00E30FF4"/>
    <w:rsid w:val="00E31D45"/>
    <w:rsid w:val="00E3284C"/>
    <w:rsid w:val="00E33B49"/>
    <w:rsid w:val="00E4191C"/>
    <w:rsid w:val="00E4499F"/>
    <w:rsid w:val="00E51B64"/>
    <w:rsid w:val="00E57F90"/>
    <w:rsid w:val="00E607A5"/>
    <w:rsid w:val="00E638B0"/>
    <w:rsid w:val="00E64755"/>
    <w:rsid w:val="00E65C3D"/>
    <w:rsid w:val="00E80035"/>
    <w:rsid w:val="00E80C69"/>
    <w:rsid w:val="00E83C59"/>
    <w:rsid w:val="00E902F1"/>
    <w:rsid w:val="00E91EC8"/>
    <w:rsid w:val="00E925CB"/>
    <w:rsid w:val="00E93063"/>
    <w:rsid w:val="00E94D7A"/>
    <w:rsid w:val="00E952C7"/>
    <w:rsid w:val="00E96373"/>
    <w:rsid w:val="00E977F1"/>
    <w:rsid w:val="00EA087B"/>
    <w:rsid w:val="00EA3D16"/>
    <w:rsid w:val="00EA6E4B"/>
    <w:rsid w:val="00EB4885"/>
    <w:rsid w:val="00EC1CC0"/>
    <w:rsid w:val="00EC40E5"/>
    <w:rsid w:val="00EC528F"/>
    <w:rsid w:val="00EC5EC7"/>
    <w:rsid w:val="00EC6CF8"/>
    <w:rsid w:val="00ED6A8E"/>
    <w:rsid w:val="00EE171F"/>
    <w:rsid w:val="00EE37CF"/>
    <w:rsid w:val="00EE3C80"/>
    <w:rsid w:val="00EE4467"/>
    <w:rsid w:val="00EE4F37"/>
    <w:rsid w:val="00EE6667"/>
    <w:rsid w:val="00EF58AB"/>
    <w:rsid w:val="00EF59D2"/>
    <w:rsid w:val="00EF710A"/>
    <w:rsid w:val="00F0027F"/>
    <w:rsid w:val="00F02687"/>
    <w:rsid w:val="00F03FA8"/>
    <w:rsid w:val="00F04EA3"/>
    <w:rsid w:val="00F14EF4"/>
    <w:rsid w:val="00F170C4"/>
    <w:rsid w:val="00F21852"/>
    <w:rsid w:val="00F22257"/>
    <w:rsid w:val="00F249C7"/>
    <w:rsid w:val="00F26037"/>
    <w:rsid w:val="00F329A4"/>
    <w:rsid w:val="00F340E0"/>
    <w:rsid w:val="00F373C9"/>
    <w:rsid w:val="00F4133A"/>
    <w:rsid w:val="00F41652"/>
    <w:rsid w:val="00F44D8E"/>
    <w:rsid w:val="00F45AE9"/>
    <w:rsid w:val="00F52E71"/>
    <w:rsid w:val="00F53CE2"/>
    <w:rsid w:val="00F54DF4"/>
    <w:rsid w:val="00F717B4"/>
    <w:rsid w:val="00F73D5E"/>
    <w:rsid w:val="00F771D6"/>
    <w:rsid w:val="00F8167E"/>
    <w:rsid w:val="00F819C0"/>
    <w:rsid w:val="00F8213C"/>
    <w:rsid w:val="00F840A8"/>
    <w:rsid w:val="00F864D0"/>
    <w:rsid w:val="00F86BA1"/>
    <w:rsid w:val="00F91BE8"/>
    <w:rsid w:val="00F92D04"/>
    <w:rsid w:val="00F94B32"/>
    <w:rsid w:val="00F94CDB"/>
    <w:rsid w:val="00F95C0E"/>
    <w:rsid w:val="00FA4852"/>
    <w:rsid w:val="00FB48F1"/>
    <w:rsid w:val="00FB506E"/>
    <w:rsid w:val="00FB576D"/>
    <w:rsid w:val="00FB602A"/>
    <w:rsid w:val="00FB66B0"/>
    <w:rsid w:val="00FB6CB1"/>
    <w:rsid w:val="00FC23DD"/>
    <w:rsid w:val="00FC23F8"/>
    <w:rsid w:val="00FD1777"/>
    <w:rsid w:val="00FD1A2B"/>
    <w:rsid w:val="00FD1B8D"/>
    <w:rsid w:val="00FD2CDC"/>
    <w:rsid w:val="00FD4CC8"/>
    <w:rsid w:val="00FD6A82"/>
    <w:rsid w:val="00FD7224"/>
    <w:rsid w:val="00FE59BE"/>
    <w:rsid w:val="00FF2C26"/>
    <w:rsid w:val="00FF51E1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8841E"/>
  <w15:docId w15:val="{BE651B94-8BA4-45CF-AE62-37AA11A5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820A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A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820A2A"/>
    <w:rPr>
      <w:sz w:val="20"/>
      <w:szCs w:val="20"/>
    </w:rPr>
  </w:style>
  <w:style w:type="paragraph" w:styleId="a7">
    <w:name w:val="List Paragraph"/>
    <w:basedOn w:val="a"/>
    <w:uiPriority w:val="34"/>
    <w:qFormat/>
    <w:rsid w:val="00940FF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3CE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第一條"/>
    <w:basedOn w:val="a"/>
    <w:uiPriority w:val="99"/>
    <w:rsid w:val="00DA0AEE"/>
    <w:pPr>
      <w:spacing w:line="340" w:lineRule="exact"/>
      <w:ind w:left="454" w:hanging="454"/>
      <w:jc w:val="both"/>
    </w:pPr>
    <w:rPr>
      <w:rFonts w:eastAsia="標楷體"/>
      <w:sz w:val="22"/>
    </w:rPr>
  </w:style>
  <w:style w:type="paragraph" w:customStyle="1" w:styleId="ab">
    <w:name w:val="一、"/>
    <w:basedOn w:val="a"/>
    <w:uiPriority w:val="99"/>
    <w:rsid w:val="007805B5"/>
    <w:pPr>
      <w:spacing w:after="120" w:line="300" w:lineRule="auto"/>
      <w:ind w:left="482" w:hanging="482"/>
      <w:jc w:val="both"/>
    </w:pPr>
    <w:rPr>
      <w:rFonts w:eastAsia="華康中黑體"/>
      <w:b/>
      <w:spacing w:val="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3DFB-2E29-4608-A232-2E0774AB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張健鋒</dc:creator>
  <cp:lastModifiedBy>User</cp:lastModifiedBy>
  <cp:revision>40</cp:revision>
  <cp:lastPrinted>2025-09-09T09:08:00Z</cp:lastPrinted>
  <dcterms:created xsi:type="dcterms:W3CDTF">2024-03-27T06:34:00Z</dcterms:created>
  <dcterms:modified xsi:type="dcterms:W3CDTF">2025-10-21T10:48:00Z</dcterms:modified>
</cp:coreProperties>
</file>