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39679" w14:textId="77777777" w:rsidR="00B911E9" w:rsidRDefault="006223C6" w:rsidP="00653599">
      <w:pPr>
        <w:snapToGrid w:val="0"/>
        <w:ind w:rightChars="2" w:right="5"/>
        <w:jc w:val="center"/>
        <w:rPr>
          <w:rFonts w:eastAsia="標楷體"/>
          <w:sz w:val="32"/>
        </w:rPr>
      </w:pPr>
      <w:r w:rsidRPr="008128FE">
        <w:rPr>
          <w:rFonts w:eastAsia="標楷體"/>
          <w:sz w:val="32"/>
        </w:rPr>
        <w:t>東海大學</w:t>
      </w:r>
      <w:r w:rsidR="00BC394C">
        <w:rPr>
          <w:rFonts w:eastAsia="標楷體" w:hint="eastAsia"/>
          <w:sz w:val="32"/>
        </w:rPr>
        <w:t>○○</w:t>
      </w:r>
      <w:r w:rsidRPr="008128FE">
        <w:rPr>
          <w:rFonts w:eastAsia="標楷體"/>
          <w:sz w:val="32"/>
        </w:rPr>
        <w:t>學系教師升等教學</w:t>
      </w:r>
      <w:r w:rsidR="001413C8">
        <w:rPr>
          <w:rFonts w:eastAsia="標楷體" w:hint="eastAsia"/>
          <w:sz w:val="32"/>
        </w:rPr>
        <w:t>、</w:t>
      </w:r>
      <w:r w:rsidRPr="008128FE">
        <w:rPr>
          <w:rFonts w:eastAsia="標楷體"/>
          <w:sz w:val="32"/>
        </w:rPr>
        <w:t>研究</w:t>
      </w:r>
      <w:r w:rsidR="001413C8">
        <w:rPr>
          <w:rFonts w:eastAsia="標楷體" w:hint="eastAsia"/>
          <w:sz w:val="32"/>
        </w:rPr>
        <w:t>、</w:t>
      </w:r>
      <w:r w:rsidRPr="008128FE">
        <w:rPr>
          <w:rFonts w:eastAsia="標楷體"/>
          <w:sz w:val="32"/>
        </w:rPr>
        <w:t>服務</w:t>
      </w:r>
      <w:r w:rsidR="001413C8">
        <w:rPr>
          <w:rFonts w:eastAsia="標楷體" w:hint="eastAsia"/>
          <w:sz w:val="32"/>
        </w:rPr>
        <w:t>及輔導</w:t>
      </w:r>
      <w:r w:rsidRPr="008128FE">
        <w:rPr>
          <w:rFonts w:eastAsia="標楷體"/>
          <w:sz w:val="32"/>
        </w:rPr>
        <w:t>成績統計表</w:t>
      </w:r>
    </w:p>
    <w:p w14:paraId="61307ED1" w14:textId="77777777" w:rsidR="00BD4B42" w:rsidRPr="00865EB1" w:rsidRDefault="00B911E9" w:rsidP="00653599">
      <w:pPr>
        <w:snapToGrid w:val="0"/>
        <w:ind w:rightChars="2" w:right="5"/>
        <w:jc w:val="center"/>
        <w:rPr>
          <w:rFonts w:eastAsia="標楷體"/>
        </w:rPr>
      </w:pPr>
      <w:r w:rsidRPr="00865EB1">
        <w:rPr>
          <w:rFonts w:eastAsia="標楷體"/>
        </w:rPr>
        <w:t>（供系教評會使用）</w:t>
      </w:r>
    </w:p>
    <w:p w14:paraId="1C7DF01E" w14:textId="156115CC" w:rsidR="00191153" w:rsidRDefault="00D90D5C" w:rsidP="008030CC">
      <w:pPr>
        <w:wordWrap w:val="0"/>
        <w:jc w:val="right"/>
        <w:rPr>
          <w:rFonts w:eastAsia="標楷體"/>
        </w:rPr>
      </w:pPr>
      <w:r>
        <w:rPr>
          <w:rFonts w:eastAsia="標楷體" w:hint="eastAsia"/>
        </w:rPr>
        <w:t>1</w:t>
      </w:r>
      <w:r w:rsidR="001765B8">
        <w:rPr>
          <w:rFonts w:eastAsia="標楷體" w:hint="eastAsia"/>
        </w:rPr>
        <w:t>15</w:t>
      </w:r>
      <w:r>
        <w:rPr>
          <w:rFonts w:eastAsia="標楷體" w:hint="eastAsia"/>
        </w:rPr>
        <w:t>.</w:t>
      </w:r>
      <w:r w:rsidR="001765B8">
        <w:rPr>
          <w:rFonts w:eastAsia="標楷體" w:hint="eastAsia"/>
        </w:rPr>
        <w:t>03</w:t>
      </w:r>
      <w:r w:rsidR="008030CC">
        <w:rPr>
          <w:rFonts w:eastAsia="標楷體" w:hint="eastAsia"/>
        </w:rPr>
        <w:t>修訂</w:t>
      </w:r>
    </w:p>
    <w:p w14:paraId="267180B9" w14:textId="77777777" w:rsidR="00BD4B42" w:rsidRDefault="00E74A0F" w:rsidP="009A7DAB">
      <w:pPr>
        <w:spacing w:afterLines="50" w:after="180"/>
        <w:rPr>
          <w:rFonts w:eastAsia="標楷體"/>
        </w:rPr>
      </w:pPr>
      <w:r w:rsidRPr="008128FE">
        <w:rPr>
          <w:rFonts w:eastAsia="標楷體"/>
        </w:rPr>
        <w:t>申請人：</w:t>
      </w:r>
      <w:r w:rsidR="00BC394C" w:rsidRPr="004F6C8E">
        <w:rPr>
          <w:rFonts w:eastAsia="標楷體" w:hint="eastAsia"/>
          <w:u w:val="single"/>
        </w:rPr>
        <w:t xml:space="preserve">    </w:t>
      </w:r>
      <w:r w:rsidR="00EE0584" w:rsidRPr="004F6C8E">
        <w:rPr>
          <w:rFonts w:eastAsia="標楷體" w:hint="eastAsia"/>
          <w:u w:val="single"/>
        </w:rPr>
        <w:t xml:space="preserve">   </w:t>
      </w:r>
      <w:r w:rsidRPr="004F6C8E">
        <w:rPr>
          <w:rFonts w:eastAsia="標楷體"/>
          <w:u w:val="single"/>
        </w:rPr>
        <w:t xml:space="preserve">          </w:t>
      </w:r>
      <w:r w:rsidRPr="008128FE">
        <w:rPr>
          <w:rFonts w:eastAsia="標楷體"/>
        </w:rPr>
        <w:t xml:space="preserve">         </w:t>
      </w:r>
      <w:r>
        <w:rPr>
          <w:rFonts w:eastAsia="標楷體" w:hint="eastAsia"/>
        </w:rPr>
        <w:t xml:space="preserve"> </w:t>
      </w:r>
      <w:r w:rsidRPr="008128FE">
        <w:rPr>
          <w:rFonts w:eastAsia="標楷體"/>
        </w:rPr>
        <w:t xml:space="preserve"> </w:t>
      </w:r>
      <w:r w:rsidRPr="008128FE">
        <w:rPr>
          <w:rFonts w:eastAsia="標楷體"/>
        </w:rPr>
        <w:t>擬升等職稱：</w:t>
      </w:r>
      <w:r>
        <w:rPr>
          <w:rFonts w:eastAsia="標楷體" w:hint="eastAsia"/>
        </w:rPr>
        <w:t>□</w:t>
      </w:r>
      <w:r w:rsidRPr="008128FE">
        <w:rPr>
          <w:rFonts w:eastAsia="標楷體"/>
        </w:rPr>
        <w:t>助理教授</w:t>
      </w:r>
      <w:r w:rsidR="00EE0584">
        <w:rPr>
          <w:rFonts w:eastAsia="標楷體" w:hint="eastAsia"/>
        </w:rPr>
        <w:t xml:space="preserve"> </w:t>
      </w:r>
      <w:r w:rsidR="00EE0584">
        <w:rPr>
          <w:rFonts w:eastAsia="標楷體" w:hint="eastAsia"/>
        </w:rPr>
        <w:t>□</w:t>
      </w:r>
      <w:r w:rsidRPr="008128FE">
        <w:rPr>
          <w:rFonts w:eastAsia="標楷體"/>
        </w:rPr>
        <w:t>副教授</w:t>
      </w:r>
      <w:r w:rsidR="002F0B06">
        <w:rPr>
          <w:rFonts w:eastAsia="標楷體" w:hint="eastAsia"/>
        </w:rPr>
        <w:t xml:space="preserve"> </w:t>
      </w:r>
      <w:r w:rsidR="002F0B06">
        <w:rPr>
          <w:rFonts w:eastAsia="標楷體" w:hint="eastAsia"/>
        </w:rPr>
        <w:t>□</w:t>
      </w:r>
      <w:r w:rsidRPr="008128FE">
        <w:rPr>
          <w:rFonts w:eastAsia="標楷體"/>
        </w:rPr>
        <w:t>教授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0"/>
        <w:gridCol w:w="789"/>
        <w:gridCol w:w="851"/>
        <w:gridCol w:w="850"/>
        <w:gridCol w:w="851"/>
        <w:gridCol w:w="992"/>
        <w:gridCol w:w="992"/>
        <w:gridCol w:w="993"/>
        <w:gridCol w:w="972"/>
        <w:gridCol w:w="1437"/>
      </w:tblGrid>
      <w:tr w:rsidR="0049798F" w:rsidRPr="008128FE" w14:paraId="734E6E6C" w14:textId="77777777" w:rsidTr="00860D9E">
        <w:trPr>
          <w:cantSplit/>
          <w:trHeight w:val="759"/>
        </w:trPr>
        <w:tc>
          <w:tcPr>
            <w:tcW w:w="940" w:type="dxa"/>
            <w:vAlign w:val="center"/>
          </w:tcPr>
          <w:p w14:paraId="6B63FA2B" w14:textId="77777777" w:rsidR="0049798F" w:rsidRPr="008128FE" w:rsidRDefault="0049798F" w:rsidP="009555A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75812FF7" w14:textId="77777777" w:rsidR="0049798F" w:rsidRPr="008128FE" w:rsidRDefault="0049798F" w:rsidP="009A7DAB">
            <w:pPr>
              <w:spacing w:line="240" w:lineRule="exact"/>
              <w:jc w:val="center"/>
              <w:rPr>
                <w:rFonts w:eastAsia="標楷體"/>
              </w:rPr>
            </w:pPr>
            <w:r w:rsidRPr="008128FE">
              <w:rPr>
                <w:rFonts w:eastAsia="標楷體"/>
              </w:rPr>
              <w:t>研究</w:t>
            </w:r>
          </w:p>
        </w:tc>
        <w:tc>
          <w:tcPr>
            <w:tcW w:w="1701" w:type="dxa"/>
            <w:gridSpan w:val="2"/>
            <w:vAlign w:val="center"/>
          </w:tcPr>
          <w:p w14:paraId="781A09BE" w14:textId="77777777" w:rsidR="0049798F" w:rsidRPr="008128FE" w:rsidRDefault="0049798F" w:rsidP="009A7DAB">
            <w:pPr>
              <w:spacing w:line="240" w:lineRule="exact"/>
              <w:jc w:val="center"/>
              <w:rPr>
                <w:rFonts w:eastAsia="標楷體"/>
              </w:rPr>
            </w:pPr>
            <w:r w:rsidRPr="008128FE">
              <w:rPr>
                <w:rFonts w:eastAsia="標楷體"/>
              </w:rPr>
              <w:t>教學</w:t>
            </w:r>
          </w:p>
        </w:tc>
        <w:tc>
          <w:tcPr>
            <w:tcW w:w="1984" w:type="dxa"/>
            <w:gridSpan w:val="2"/>
            <w:vAlign w:val="center"/>
          </w:tcPr>
          <w:p w14:paraId="19F4B756" w14:textId="77777777" w:rsidR="0049798F" w:rsidRPr="008128FE" w:rsidRDefault="0049798F" w:rsidP="009A7DAB">
            <w:pPr>
              <w:spacing w:line="240" w:lineRule="exact"/>
              <w:jc w:val="center"/>
              <w:rPr>
                <w:rFonts w:eastAsia="標楷體"/>
              </w:rPr>
            </w:pPr>
            <w:r w:rsidRPr="008128FE">
              <w:rPr>
                <w:rFonts w:eastAsia="標楷體"/>
              </w:rPr>
              <w:t>服務</w:t>
            </w:r>
            <w:r>
              <w:rPr>
                <w:rFonts w:eastAsia="標楷體" w:hint="eastAsia"/>
              </w:rPr>
              <w:t>及輔導</w:t>
            </w:r>
          </w:p>
        </w:tc>
        <w:tc>
          <w:tcPr>
            <w:tcW w:w="993" w:type="dxa"/>
            <w:vAlign w:val="center"/>
          </w:tcPr>
          <w:p w14:paraId="5C2A14B7" w14:textId="77777777" w:rsidR="0049798F" w:rsidRPr="008128FE" w:rsidRDefault="0049798F" w:rsidP="009555A9">
            <w:pPr>
              <w:spacing w:line="240" w:lineRule="exact"/>
              <w:jc w:val="center"/>
              <w:rPr>
                <w:rFonts w:eastAsia="標楷體"/>
              </w:rPr>
            </w:pPr>
            <w:r w:rsidRPr="008128FE">
              <w:rPr>
                <w:rFonts w:eastAsia="標楷體"/>
              </w:rPr>
              <w:t>同意</w:t>
            </w:r>
          </w:p>
        </w:tc>
        <w:tc>
          <w:tcPr>
            <w:tcW w:w="972" w:type="dxa"/>
            <w:vAlign w:val="center"/>
          </w:tcPr>
          <w:p w14:paraId="55698C57" w14:textId="77777777" w:rsidR="0049798F" w:rsidRPr="008128FE" w:rsidRDefault="0049798F" w:rsidP="009555A9">
            <w:pPr>
              <w:spacing w:line="240" w:lineRule="exact"/>
              <w:jc w:val="center"/>
              <w:rPr>
                <w:rFonts w:eastAsia="標楷體"/>
              </w:rPr>
            </w:pPr>
            <w:r w:rsidRPr="008128FE">
              <w:rPr>
                <w:rFonts w:eastAsia="標楷體"/>
              </w:rPr>
              <w:t>不同意</w:t>
            </w:r>
          </w:p>
        </w:tc>
        <w:tc>
          <w:tcPr>
            <w:tcW w:w="1437" w:type="dxa"/>
            <w:vMerge w:val="restart"/>
            <w:vAlign w:val="center"/>
          </w:tcPr>
          <w:p w14:paraId="4D39D9F8" w14:textId="77777777" w:rsidR="0049798F" w:rsidRDefault="00A56CAC" w:rsidP="00C11C79">
            <w:pPr>
              <w:ind w:left="252" w:hangingChars="105" w:hanging="252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□</w:t>
            </w:r>
            <w:r w:rsidR="0049798F" w:rsidRPr="00E74A0F">
              <w:rPr>
                <w:rFonts w:eastAsia="標楷體"/>
                <w:b/>
              </w:rPr>
              <w:t>達</w:t>
            </w:r>
            <w:r w:rsidR="0049798F" w:rsidRPr="00E74A0F">
              <w:rPr>
                <w:rFonts w:eastAsia="標楷體"/>
                <w:b/>
              </w:rPr>
              <w:t>2/3</w:t>
            </w:r>
            <w:r w:rsidR="0049798F" w:rsidRPr="00E74A0F">
              <w:rPr>
                <w:rFonts w:eastAsia="標楷體"/>
                <w:b/>
              </w:rPr>
              <w:t>同意</w:t>
            </w:r>
          </w:p>
          <w:p w14:paraId="3F6BDC4E" w14:textId="77777777" w:rsidR="00A56CAC" w:rsidRDefault="00A56CAC" w:rsidP="00A56CAC">
            <w:pPr>
              <w:jc w:val="center"/>
              <w:rPr>
                <w:rFonts w:eastAsia="標楷體"/>
                <w:b/>
              </w:rPr>
            </w:pPr>
          </w:p>
          <w:p w14:paraId="27EF74AE" w14:textId="77777777" w:rsidR="00A56CAC" w:rsidRDefault="00A56CAC" w:rsidP="00A56CAC">
            <w:pPr>
              <w:jc w:val="center"/>
              <w:rPr>
                <w:rFonts w:eastAsia="標楷體"/>
                <w:b/>
              </w:rPr>
            </w:pPr>
          </w:p>
          <w:p w14:paraId="285BF09C" w14:textId="77777777" w:rsidR="00A56CAC" w:rsidRDefault="00A56CAC" w:rsidP="00A56CAC">
            <w:pPr>
              <w:jc w:val="center"/>
              <w:rPr>
                <w:rFonts w:eastAsia="標楷體"/>
                <w:b/>
              </w:rPr>
            </w:pPr>
          </w:p>
          <w:p w14:paraId="6A2A4964" w14:textId="77777777" w:rsidR="00A56CAC" w:rsidRPr="00E74A0F" w:rsidRDefault="00A56CAC" w:rsidP="009A5192">
            <w:pPr>
              <w:ind w:left="252" w:hangingChars="105" w:hanging="252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□未</w:t>
            </w:r>
            <w:r w:rsidRPr="00E74A0F">
              <w:rPr>
                <w:rFonts w:eastAsia="標楷體"/>
                <w:b/>
              </w:rPr>
              <w:t>達</w:t>
            </w:r>
            <w:r w:rsidRPr="00E74A0F">
              <w:rPr>
                <w:rFonts w:eastAsia="標楷體"/>
                <w:b/>
              </w:rPr>
              <w:t>2/3</w:t>
            </w:r>
            <w:r w:rsidRPr="00E74A0F">
              <w:rPr>
                <w:rFonts w:eastAsia="標楷體"/>
                <w:b/>
              </w:rPr>
              <w:t>同意</w:t>
            </w:r>
          </w:p>
        </w:tc>
      </w:tr>
      <w:tr w:rsidR="00EC2E7A" w:rsidRPr="008128FE" w14:paraId="6688D4A9" w14:textId="77777777" w:rsidTr="008776D1">
        <w:trPr>
          <w:cantSplit/>
          <w:trHeight w:val="680"/>
        </w:trPr>
        <w:tc>
          <w:tcPr>
            <w:tcW w:w="940" w:type="dxa"/>
            <w:vAlign w:val="center"/>
          </w:tcPr>
          <w:p w14:paraId="22EF110F" w14:textId="77777777" w:rsidR="00EC2E7A" w:rsidRPr="008128FE" w:rsidRDefault="00EC2E7A" w:rsidP="009555A9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40" w:type="dxa"/>
            <w:gridSpan w:val="2"/>
            <w:vAlign w:val="center"/>
          </w:tcPr>
          <w:p w14:paraId="486E2E9C" w14:textId="77777777" w:rsidR="00EC2E7A" w:rsidRPr="001C50CE" w:rsidRDefault="00EC2E7A" w:rsidP="007B3F2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5FEFF6C" w14:textId="77777777" w:rsidR="00EC2E7A" w:rsidRPr="001C50CE" w:rsidRDefault="00EC2E7A" w:rsidP="009555A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299A986" w14:textId="77777777" w:rsidR="00EC2E7A" w:rsidRPr="001C50CE" w:rsidRDefault="00EC2E7A" w:rsidP="009555A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3C096AF9" w14:textId="77777777" w:rsidR="00EC2E7A" w:rsidRPr="008128FE" w:rsidRDefault="00EC2E7A" w:rsidP="009555A9">
            <w:pPr>
              <w:spacing w:line="240" w:lineRule="exact"/>
              <w:jc w:val="center"/>
            </w:pPr>
          </w:p>
        </w:tc>
        <w:tc>
          <w:tcPr>
            <w:tcW w:w="972" w:type="dxa"/>
            <w:vAlign w:val="center"/>
          </w:tcPr>
          <w:p w14:paraId="50599E82" w14:textId="77777777" w:rsidR="00EC2E7A" w:rsidRPr="008128FE" w:rsidRDefault="00EC2E7A" w:rsidP="009555A9">
            <w:pPr>
              <w:spacing w:line="240" w:lineRule="exact"/>
              <w:jc w:val="center"/>
            </w:pPr>
          </w:p>
        </w:tc>
        <w:tc>
          <w:tcPr>
            <w:tcW w:w="1437" w:type="dxa"/>
            <w:vMerge/>
            <w:vAlign w:val="center"/>
          </w:tcPr>
          <w:p w14:paraId="1922C914" w14:textId="77777777" w:rsidR="00EC2E7A" w:rsidRPr="008128FE" w:rsidRDefault="00EC2E7A" w:rsidP="009555A9">
            <w:pPr>
              <w:spacing w:line="240" w:lineRule="exact"/>
              <w:jc w:val="center"/>
            </w:pPr>
          </w:p>
        </w:tc>
      </w:tr>
      <w:tr w:rsidR="00EC2E7A" w:rsidRPr="008128FE" w14:paraId="55C4BAD7" w14:textId="77777777" w:rsidTr="008776D1">
        <w:trPr>
          <w:cantSplit/>
          <w:trHeight w:val="680"/>
        </w:trPr>
        <w:tc>
          <w:tcPr>
            <w:tcW w:w="940" w:type="dxa"/>
            <w:vAlign w:val="center"/>
          </w:tcPr>
          <w:p w14:paraId="2A5353C7" w14:textId="77777777" w:rsidR="00EC2E7A" w:rsidRDefault="00EC2E7A" w:rsidP="009555A9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40" w:type="dxa"/>
            <w:gridSpan w:val="2"/>
            <w:vAlign w:val="center"/>
          </w:tcPr>
          <w:p w14:paraId="59C1C0D9" w14:textId="77777777" w:rsidR="00EC2E7A" w:rsidRPr="001C50CE" w:rsidRDefault="00EC2E7A" w:rsidP="007B3F2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9103093" w14:textId="77777777" w:rsidR="00EC2E7A" w:rsidRPr="001C50CE" w:rsidRDefault="00EC2E7A" w:rsidP="009555A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D247F3E" w14:textId="77777777" w:rsidR="00EC2E7A" w:rsidRPr="001C50CE" w:rsidRDefault="00EC2E7A" w:rsidP="009555A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7C3279DC" w14:textId="77777777" w:rsidR="00EC2E7A" w:rsidRPr="008128FE" w:rsidRDefault="00EC2E7A" w:rsidP="009555A9">
            <w:pPr>
              <w:spacing w:line="240" w:lineRule="exact"/>
              <w:jc w:val="center"/>
            </w:pPr>
          </w:p>
        </w:tc>
        <w:tc>
          <w:tcPr>
            <w:tcW w:w="972" w:type="dxa"/>
            <w:vAlign w:val="center"/>
          </w:tcPr>
          <w:p w14:paraId="3779F55E" w14:textId="77777777" w:rsidR="00EC2E7A" w:rsidRPr="008128FE" w:rsidRDefault="00EC2E7A" w:rsidP="009555A9">
            <w:pPr>
              <w:spacing w:line="240" w:lineRule="exact"/>
              <w:jc w:val="center"/>
            </w:pPr>
          </w:p>
        </w:tc>
        <w:tc>
          <w:tcPr>
            <w:tcW w:w="1437" w:type="dxa"/>
            <w:vMerge/>
            <w:vAlign w:val="center"/>
          </w:tcPr>
          <w:p w14:paraId="5CC6E825" w14:textId="77777777" w:rsidR="00EC2E7A" w:rsidRPr="008128FE" w:rsidRDefault="00EC2E7A" w:rsidP="009555A9">
            <w:pPr>
              <w:spacing w:line="240" w:lineRule="exact"/>
              <w:jc w:val="center"/>
            </w:pPr>
          </w:p>
        </w:tc>
      </w:tr>
      <w:tr w:rsidR="00EC2E7A" w:rsidRPr="008128FE" w14:paraId="11737DEE" w14:textId="77777777" w:rsidTr="008776D1">
        <w:trPr>
          <w:cantSplit/>
          <w:trHeight w:val="680"/>
        </w:trPr>
        <w:tc>
          <w:tcPr>
            <w:tcW w:w="940" w:type="dxa"/>
            <w:vAlign w:val="center"/>
          </w:tcPr>
          <w:p w14:paraId="7740BD6B" w14:textId="77777777" w:rsidR="00EC2E7A" w:rsidRDefault="00EC2E7A" w:rsidP="009555A9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40" w:type="dxa"/>
            <w:gridSpan w:val="2"/>
            <w:vAlign w:val="center"/>
          </w:tcPr>
          <w:p w14:paraId="09AFA09E" w14:textId="77777777" w:rsidR="00EC2E7A" w:rsidRPr="001C50CE" w:rsidRDefault="00EC2E7A" w:rsidP="007B3F2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1B192DC" w14:textId="77777777" w:rsidR="00EC2E7A" w:rsidRPr="001C50CE" w:rsidRDefault="00EC2E7A" w:rsidP="009555A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45BC403" w14:textId="77777777" w:rsidR="00EC2E7A" w:rsidRPr="001C50CE" w:rsidRDefault="00EC2E7A" w:rsidP="009555A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4F7B6282" w14:textId="77777777" w:rsidR="00EC2E7A" w:rsidRPr="008128FE" w:rsidRDefault="00EC2E7A" w:rsidP="009555A9">
            <w:pPr>
              <w:spacing w:line="240" w:lineRule="exact"/>
              <w:jc w:val="center"/>
            </w:pPr>
          </w:p>
        </w:tc>
        <w:tc>
          <w:tcPr>
            <w:tcW w:w="972" w:type="dxa"/>
            <w:vAlign w:val="center"/>
          </w:tcPr>
          <w:p w14:paraId="4B7EF0A4" w14:textId="77777777" w:rsidR="00EC2E7A" w:rsidRPr="008128FE" w:rsidRDefault="00EC2E7A" w:rsidP="009555A9">
            <w:pPr>
              <w:spacing w:line="240" w:lineRule="exact"/>
              <w:jc w:val="center"/>
            </w:pPr>
          </w:p>
        </w:tc>
        <w:tc>
          <w:tcPr>
            <w:tcW w:w="1437" w:type="dxa"/>
            <w:vMerge/>
            <w:vAlign w:val="center"/>
          </w:tcPr>
          <w:p w14:paraId="5FE28E21" w14:textId="77777777" w:rsidR="00EC2E7A" w:rsidRPr="008128FE" w:rsidRDefault="00EC2E7A" w:rsidP="009555A9">
            <w:pPr>
              <w:spacing w:line="240" w:lineRule="exact"/>
              <w:jc w:val="center"/>
            </w:pPr>
          </w:p>
        </w:tc>
      </w:tr>
      <w:tr w:rsidR="00EC2E7A" w:rsidRPr="008128FE" w14:paraId="20EEC8F1" w14:textId="77777777" w:rsidTr="008776D1">
        <w:trPr>
          <w:cantSplit/>
          <w:trHeight w:val="680"/>
        </w:trPr>
        <w:tc>
          <w:tcPr>
            <w:tcW w:w="940" w:type="dxa"/>
            <w:vAlign w:val="center"/>
          </w:tcPr>
          <w:p w14:paraId="16B2C331" w14:textId="77777777" w:rsidR="00EC2E7A" w:rsidRDefault="00EC2E7A" w:rsidP="009555A9">
            <w:pPr>
              <w:spacing w:line="240" w:lineRule="exact"/>
              <w:jc w:val="center"/>
            </w:pPr>
          </w:p>
        </w:tc>
        <w:tc>
          <w:tcPr>
            <w:tcW w:w="1640" w:type="dxa"/>
            <w:gridSpan w:val="2"/>
            <w:vAlign w:val="center"/>
          </w:tcPr>
          <w:p w14:paraId="62F6FD53" w14:textId="77777777" w:rsidR="00EC2E7A" w:rsidRPr="001C50CE" w:rsidRDefault="00EC2E7A" w:rsidP="007B3F2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86140C7" w14:textId="77777777" w:rsidR="00EC2E7A" w:rsidRPr="001C50CE" w:rsidRDefault="00EC2E7A" w:rsidP="009555A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5FEF427" w14:textId="77777777" w:rsidR="00EC2E7A" w:rsidRPr="001C50CE" w:rsidRDefault="00EC2E7A" w:rsidP="009555A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20E93830" w14:textId="77777777" w:rsidR="00EC2E7A" w:rsidRPr="008128FE" w:rsidRDefault="00EC2E7A" w:rsidP="009555A9">
            <w:pPr>
              <w:spacing w:line="240" w:lineRule="exact"/>
              <w:jc w:val="center"/>
            </w:pPr>
          </w:p>
        </w:tc>
        <w:tc>
          <w:tcPr>
            <w:tcW w:w="972" w:type="dxa"/>
            <w:vAlign w:val="center"/>
          </w:tcPr>
          <w:p w14:paraId="2E1D4FDF" w14:textId="77777777" w:rsidR="00EC2E7A" w:rsidRPr="008128FE" w:rsidRDefault="00EC2E7A" w:rsidP="009555A9">
            <w:pPr>
              <w:spacing w:line="240" w:lineRule="exact"/>
              <w:jc w:val="center"/>
            </w:pPr>
          </w:p>
        </w:tc>
        <w:tc>
          <w:tcPr>
            <w:tcW w:w="1437" w:type="dxa"/>
            <w:vMerge/>
            <w:vAlign w:val="center"/>
          </w:tcPr>
          <w:p w14:paraId="358DEDF6" w14:textId="77777777" w:rsidR="00EC2E7A" w:rsidRPr="008128FE" w:rsidRDefault="00EC2E7A" w:rsidP="009555A9">
            <w:pPr>
              <w:spacing w:line="240" w:lineRule="exact"/>
              <w:jc w:val="center"/>
            </w:pPr>
          </w:p>
        </w:tc>
      </w:tr>
      <w:tr w:rsidR="00EC2E7A" w:rsidRPr="008128FE" w14:paraId="36225B5E" w14:textId="77777777" w:rsidTr="008776D1">
        <w:trPr>
          <w:cantSplit/>
          <w:trHeight w:val="680"/>
        </w:trPr>
        <w:tc>
          <w:tcPr>
            <w:tcW w:w="940" w:type="dxa"/>
            <w:vAlign w:val="center"/>
          </w:tcPr>
          <w:p w14:paraId="039F7F79" w14:textId="77777777" w:rsidR="00EC2E7A" w:rsidRDefault="00EC2E7A" w:rsidP="009555A9">
            <w:pPr>
              <w:spacing w:line="240" w:lineRule="exact"/>
              <w:jc w:val="center"/>
            </w:pPr>
          </w:p>
        </w:tc>
        <w:tc>
          <w:tcPr>
            <w:tcW w:w="1640" w:type="dxa"/>
            <w:gridSpan w:val="2"/>
            <w:vAlign w:val="center"/>
          </w:tcPr>
          <w:p w14:paraId="18EA0818" w14:textId="77777777" w:rsidR="00EC2E7A" w:rsidRPr="001C50CE" w:rsidRDefault="00EC2E7A" w:rsidP="007B3F2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54550F7" w14:textId="77777777" w:rsidR="00EC2E7A" w:rsidRPr="001C50CE" w:rsidRDefault="00EC2E7A" w:rsidP="009555A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F40022D" w14:textId="77777777" w:rsidR="00EC2E7A" w:rsidRPr="001C50CE" w:rsidRDefault="00EC2E7A" w:rsidP="009555A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45A04825" w14:textId="77777777" w:rsidR="00EC2E7A" w:rsidRPr="008128FE" w:rsidRDefault="00EC2E7A" w:rsidP="009555A9">
            <w:pPr>
              <w:spacing w:line="240" w:lineRule="exact"/>
              <w:jc w:val="center"/>
            </w:pPr>
          </w:p>
        </w:tc>
        <w:tc>
          <w:tcPr>
            <w:tcW w:w="972" w:type="dxa"/>
            <w:vAlign w:val="center"/>
          </w:tcPr>
          <w:p w14:paraId="30FC9E71" w14:textId="77777777" w:rsidR="00EC2E7A" w:rsidRPr="008128FE" w:rsidRDefault="00EC2E7A" w:rsidP="009555A9">
            <w:pPr>
              <w:spacing w:line="240" w:lineRule="exact"/>
              <w:jc w:val="center"/>
            </w:pPr>
          </w:p>
        </w:tc>
        <w:tc>
          <w:tcPr>
            <w:tcW w:w="1437" w:type="dxa"/>
            <w:vMerge/>
            <w:vAlign w:val="center"/>
          </w:tcPr>
          <w:p w14:paraId="66571736" w14:textId="77777777" w:rsidR="00EC2E7A" w:rsidRPr="008128FE" w:rsidRDefault="00EC2E7A" w:rsidP="009555A9">
            <w:pPr>
              <w:spacing w:line="240" w:lineRule="exact"/>
              <w:jc w:val="center"/>
            </w:pPr>
          </w:p>
        </w:tc>
      </w:tr>
      <w:tr w:rsidR="00653599" w:rsidRPr="008128FE" w14:paraId="1A0333DA" w14:textId="77777777" w:rsidTr="008776D1">
        <w:trPr>
          <w:cantSplit/>
          <w:trHeight w:val="680"/>
        </w:trPr>
        <w:tc>
          <w:tcPr>
            <w:tcW w:w="940" w:type="dxa"/>
            <w:vAlign w:val="center"/>
          </w:tcPr>
          <w:p w14:paraId="5F17FC70" w14:textId="77777777" w:rsidR="00653599" w:rsidRDefault="00653599" w:rsidP="009555A9">
            <w:pPr>
              <w:spacing w:line="240" w:lineRule="exact"/>
              <w:jc w:val="center"/>
            </w:pPr>
          </w:p>
        </w:tc>
        <w:tc>
          <w:tcPr>
            <w:tcW w:w="1640" w:type="dxa"/>
            <w:gridSpan w:val="2"/>
            <w:vAlign w:val="center"/>
          </w:tcPr>
          <w:p w14:paraId="363C45FB" w14:textId="77777777" w:rsidR="00653599" w:rsidRPr="001C50CE" w:rsidRDefault="00653599" w:rsidP="007B3F2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1557A3C" w14:textId="77777777" w:rsidR="00653599" w:rsidRPr="001C50CE" w:rsidRDefault="00653599" w:rsidP="009555A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3F37A7" w14:textId="77777777" w:rsidR="00653599" w:rsidRPr="001C50CE" w:rsidRDefault="00653599" w:rsidP="009555A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1F46ABB4" w14:textId="77777777" w:rsidR="00653599" w:rsidRPr="008128FE" w:rsidRDefault="00653599" w:rsidP="009555A9">
            <w:pPr>
              <w:spacing w:line="240" w:lineRule="exact"/>
              <w:jc w:val="center"/>
            </w:pPr>
          </w:p>
        </w:tc>
        <w:tc>
          <w:tcPr>
            <w:tcW w:w="972" w:type="dxa"/>
            <w:vAlign w:val="center"/>
          </w:tcPr>
          <w:p w14:paraId="7535EE68" w14:textId="77777777" w:rsidR="00653599" w:rsidRPr="008128FE" w:rsidRDefault="00653599" w:rsidP="009555A9">
            <w:pPr>
              <w:spacing w:line="240" w:lineRule="exact"/>
              <w:jc w:val="center"/>
            </w:pPr>
          </w:p>
        </w:tc>
        <w:tc>
          <w:tcPr>
            <w:tcW w:w="1437" w:type="dxa"/>
            <w:vMerge/>
            <w:vAlign w:val="center"/>
          </w:tcPr>
          <w:p w14:paraId="3107F9B4" w14:textId="77777777" w:rsidR="00653599" w:rsidRPr="008128FE" w:rsidRDefault="00653599" w:rsidP="009555A9">
            <w:pPr>
              <w:spacing w:line="240" w:lineRule="exact"/>
              <w:jc w:val="center"/>
            </w:pPr>
          </w:p>
        </w:tc>
      </w:tr>
      <w:tr w:rsidR="00653599" w:rsidRPr="008128FE" w14:paraId="6DDBE785" w14:textId="77777777" w:rsidTr="008776D1">
        <w:trPr>
          <w:cantSplit/>
          <w:trHeight w:val="680"/>
        </w:trPr>
        <w:tc>
          <w:tcPr>
            <w:tcW w:w="940" w:type="dxa"/>
            <w:vAlign w:val="center"/>
          </w:tcPr>
          <w:p w14:paraId="07E8F449" w14:textId="77777777" w:rsidR="00653599" w:rsidRDefault="00653599" w:rsidP="009555A9">
            <w:pPr>
              <w:spacing w:line="240" w:lineRule="exact"/>
              <w:jc w:val="center"/>
            </w:pPr>
          </w:p>
        </w:tc>
        <w:tc>
          <w:tcPr>
            <w:tcW w:w="1640" w:type="dxa"/>
            <w:gridSpan w:val="2"/>
            <w:vAlign w:val="center"/>
          </w:tcPr>
          <w:p w14:paraId="0EF04FF1" w14:textId="77777777" w:rsidR="00653599" w:rsidRPr="001C50CE" w:rsidRDefault="00653599" w:rsidP="007B3F2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437859A" w14:textId="77777777" w:rsidR="00653599" w:rsidRPr="001C50CE" w:rsidRDefault="00653599" w:rsidP="009555A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10D2F80" w14:textId="77777777" w:rsidR="00653599" w:rsidRPr="001C50CE" w:rsidRDefault="00653599" w:rsidP="009555A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01E41114" w14:textId="77777777" w:rsidR="00653599" w:rsidRPr="008128FE" w:rsidRDefault="00653599" w:rsidP="009555A9">
            <w:pPr>
              <w:spacing w:line="240" w:lineRule="exact"/>
              <w:jc w:val="center"/>
            </w:pPr>
          </w:p>
        </w:tc>
        <w:tc>
          <w:tcPr>
            <w:tcW w:w="972" w:type="dxa"/>
            <w:vAlign w:val="center"/>
          </w:tcPr>
          <w:p w14:paraId="256FDBFF" w14:textId="77777777" w:rsidR="00653599" w:rsidRPr="008128FE" w:rsidRDefault="00653599" w:rsidP="009555A9">
            <w:pPr>
              <w:spacing w:line="240" w:lineRule="exact"/>
              <w:jc w:val="center"/>
            </w:pPr>
          </w:p>
        </w:tc>
        <w:tc>
          <w:tcPr>
            <w:tcW w:w="1437" w:type="dxa"/>
            <w:vMerge/>
            <w:vAlign w:val="center"/>
          </w:tcPr>
          <w:p w14:paraId="4F57942A" w14:textId="77777777" w:rsidR="00653599" w:rsidRPr="008128FE" w:rsidRDefault="00653599" w:rsidP="009555A9">
            <w:pPr>
              <w:spacing w:line="240" w:lineRule="exact"/>
              <w:jc w:val="center"/>
            </w:pPr>
          </w:p>
        </w:tc>
      </w:tr>
      <w:tr w:rsidR="00EC2E7A" w:rsidRPr="008128FE" w14:paraId="1E2F3B6C" w14:textId="77777777" w:rsidTr="008776D1">
        <w:trPr>
          <w:cantSplit/>
          <w:trHeight w:val="680"/>
        </w:trPr>
        <w:tc>
          <w:tcPr>
            <w:tcW w:w="940" w:type="dxa"/>
            <w:vAlign w:val="center"/>
          </w:tcPr>
          <w:p w14:paraId="284DD879" w14:textId="77777777" w:rsidR="00EC2E7A" w:rsidRDefault="00EC2E7A" w:rsidP="009555A9">
            <w:pPr>
              <w:spacing w:line="240" w:lineRule="exact"/>
              <w:jc w:val="center"/>
            </w:pPr>
          </w:p>
        </w:tc>
        <w:tc>
          <w:tcPr>
            <w:tcW w:w="1640" w:type="dxa"/>
            <w:gridSpan w:val="2"/>
            <w:vAlign w:val="center"/>
          </w:tcPr>
          <w:p w14:paraId="4D7656E0" w14:textId="77777777" w:rsidR="00EC2E7A" w:rsidRPr="001C50CE" w:rsidRDefault="00EC2E7A" w:rsidP="007B3F2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FEF9CB3" w14:textId="77777777" w:rsidR="00EC2E7A" w:rsidRPr="001C50CE" w:rsidRDefault="00EC2E7A" w:rsidP="009555A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65B6A40" w14:textId="77777777" w:rsidR="00EC2E7A" w:rsidRPr="001C50CE" w:rsidRDefault="00EC2E7A" w:rsidP="009555A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6C07F050" w14:textId="77777777" w:rsidR="00EC2E7A" w:rsidRPr="008128FE" w:rsidRDefault="00EC2E7A" w:rsidP="009555A9">
            <w:pPr>
              <w:spacing w:line="240" w:lineRule="exact"/>
              <w:jc w:val="center"/>
            </w:pPr>
          </w:p>
        </w:tc>
        <w:tc>
          <w:tcPr>
            <w:tcW w:w="972" w:type="dxa"/>
            <w:vAlign w:val="center"/>
          </w:tcPr>
          <w:p w14:paraId="079B2FD1" w14:textId="77777777" w:rsidR="00EC2E7A" w:rsidRPr="008128FE" w:rsidRDefault="00EC2E7A" w:rsidP="009555A9">
            <w:pPr>
              <w:spacing w:line="240" w:lineRule="exact"/>
              <w:jc w:val="center"/>
            </w:pPr>
          </w:p>
        </w:tc>
        <w:tc>
          <w:tcPr>
            <w:tcW w:w="1437" w:type="dxa"/>
            <w:vMerge/>
            <w:vAlign w:val="center"/>
          </w:tcPr>
          <w:p w14:paraId="6786170D" w14:textId="77777777" w:rsidR="00EC2E7A" w:rsidRPr="008128FE" w:rsidRDefault="00EC2E7A" w:rsidP="009555A9">
            <w:pPr>
              <w:spacing w:line="240" w:lineRule="exact"/>
              <w:jc w:val="center"/>
            </w:pPr>
          </w:p>
        </w:tc>
      </w:tr>
      <w:tr w:rsidR="00EC2E7A" w:rsidRPr="008128FE" w14:paraId="1C4E066A" w14:textId="77777777" w:rsidTr="008776D1">
        <w:trPr>
          <w:cantSplit/>
          <w:trHeight w:val="680"/>
        </w:trPr>
        <w:tc>
          <w:tcPr>
            <w:tcW w:w="940" w:type="dxa"/>
            <w:vAlign w:val="center"/>
          </w:tcPr>
          <w:p w14:paraId="15074EB7" w14:textId="77777777" w:rsidR="00EC2E7A" w:rsidRDefault="00EC2E7A" w:rsidP="009555A9">
            <w:pPr>
              <w:spacing w:line="240" w:lineRule="exact"/>
              <w:jc w:val="center"/>
            </w:pPr>
          </w:p>
        </w:tc>
        <w:tc>
          <w:tcPr>
            <w:tcW w:w="1640" w:type="dxa"/>
            <w:gridSpan w:val="2"/>
            <w:vAlign w:val="center"/>
          </w:tcPr>
          <w:p w14:paraId="546389F6" w14:textId="77777777" w:rsidR="00EC2E7A" w:rsidRPr="001C50CE" w:rsidRDefault="00EC2E7A" w:rsidP="007B3F2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B08726" w14:textId="77777777" w:rsidR="00EC2E7A" w:rsidRPr="001C50CE" w:rsidRDefault="00EC2E7A" w:rsidP="009555A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43D7C0B" w14:textId="77777777" w:rsidR="00EC2E7A" w:rsidRPr="001C50CE" w:rsidRDefault="00EC2E7A" w:rsidP="009555A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55CC9786" w14:textId="77777777" w:rsidR="00EC2E7A" w:rsidRPr="008128FE" w:rsidRDefault="00EC2E7A" w:rsidP="009555A9">
            <w:pPr>
              <w:spacing w:line="240" w:lineRule="exact"/>
              <w:jc w:val="center"/>
            </w:pPr>
          </w:p>
        </w:tc>
        <w:tc>
          <w:tcPr>
            <w:tcW w:w="972" w:type="dxa"/>
            <w:vAlign w:val="center"/>
          </w:tcPr>
          <w:p w14:paraId="24DDCE3E" w14:textId="77777777" w:rsidR="00EC2E7A" w:rsidRPr="008128FE" w:rsidRDefault="00EC2E7A" w:rsidP="009555A9">
            <w:pPr>
              <w:spacing w:line="240" w:lineRule="exact"/>
              <w:jc w:val="center"/>
            </w:pPr>
          </w:p>
        </w:tc>
        <w:tc>
          <w:tcPr>
            <w:tcW w:w="1437" w:type="dxa"/>
            <w:vMerge/>
            <w:vAlign w:val="center"/>
          </w:tcPr>
          <w:p w14:paraId="6C3DDCD7" w14:textId="77777777" w:rsidR="00EC2E7A" w:rsidRPr="008128FE" w:rsidRDefault="00EC2E7A" w:rsidP="009555A9">
            <w:pPr>
              <w:spacing w:line="240" w:lineRule="exact"/>
              <w:jc w:val="center"/>
            </w:pPr>
          </w:p>
        </w:tc>
      </w:tr>
      <w:tr w:rsidR="00EC2E7A" w:rsidRPr="008128FE" w14:paraId="586286EE" w14:textId="77777777" w:rsidTr="00F85991">
        <w:trPr>
          <w:cantSplit/>
          <w:trHeight w:val="680"/>
        </w:trPr>
        <w:tc>
          <w:tcPr>
            <w:tcW w:w="940" w:type="dxa"/>
            <w:tcBorders>
              <w:bottom w:val="double" w:sz="4" w:space="0" w:color="auto"/>
            </w:tcBorders>
            <w:vAlign w:val="center"/>
          </w:tcPr>
          <w:p w14:paraId="7858CFF8" w14:textId="77777777" w:rsidR="00EC2E7A" w:rsidRDefault="00EC2E7A" w:rsidP="009555A9">
            <w:pPr>
              <w:spacing w:line="240" w:lineRule="exact"/>
              <w:jc w:val="center"/>
            </w:pPr>
          </w:p>
        </w:tc>
        <w:tc>
          <w:tcPr>
            <w:tcW w:w="1640" w:type="dxa"/>
            <w:gridSpan w:val="2"/>
            <w:tcBorders>
              <w:bottom w:val="double" w:sz="4" w:space="0" w:color="auto"/>
            </w:tcBorders>
            <w:vAlign w:val="center"/>
          </w:tcPr>
          <w:p w14:paraId="022F5788" w14:textId="77777777" w:rsidR="00EC2E7A" w:rsidRPr="001C50CE" w:rsidRDefault="00EC2E7A" w:rsidP="007B3F2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vAlign w:val="center"/>
          </w:tcPr>
          <w:p w14:paraId="6D3DA863" w14:textId="77777777" w:rsidR="00EC2E7A" w:rsidRPr="001C50CE" w:rsidRDefault="00EC2E7A" w:rsidP="009555A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tcBorders>
              <w:bottom w:val="double" w:sz="4" w:space="0" w:color="auto"/>
            </w:tcBorders>
            <w:vAlign w:val="center"/>
          </w:tcPr>
          <w:p w14:paraId="7171CFB5" w14:textId="77777777" w:rsidR="00EC2E7A" w:rsidRPr="001C50CE" w:rsidRDefault="00EC2E7A" w:rsidP="009555A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363A3955" w14:textId="77777777" w:rsidR="00EC2E7A" w:rsidRPr="008128FE" w:rsidRDefault="00EC2E7A" w:rsidP="009555A9">
            <w:pPr>
              <w:spacing w:line="240" w:lineRule="exact"/>
              <w:jc w:val="center"/>
            </w:pPr>
          </w:p>
        </w:tc>
        <w:tc>
          <w:tcPr>
            <w:tcW w:w="972" w:type="dxa"/>
            <w:tcBorders>
              <w:bottom w:val="double" w:sz="4" w:space="0" w:color="auto"/>
            </w:tcBorders>
            <w:vAlign w:val="center"/>
          </w:tcPr>
          <w:p w14:paraId="72B63EFA" w14:textId="77777777" w:rsidR="00EC2E7A" w:rsidRPr="008128FE" w:rsidRDefault="00EC2E7A" w:rsidP="009555A9">
            <w:pPr>
              <w:spacing w:line="240" w:lineRule="exact"/>
              <w:jc w:val="center"/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vAlign w:val="center"/>
          </w:tcPr>
          <w:p w14:paraId="549AF980" w14:textId="77777777" w:rsidR="00EC2E7A" w:rsidRPr="008128FE" w:rsidRDefault="00EC2E7A" w:rsidP="009555A9">
            <w:pPr>
              <w:spacing w:line="240" w:lineRule="exact"/>
              <w:jc w:val="center"/>
            </w:pPr>
          </w:p>
        </w:tc>
      </w:tr>
      <w:tr w:rsidR="00860D9E" w:rsidRPr="008128FE" w14:paraId="2108C4C7" w14:textId="77777777" w:rsidTr="00C16405">
        <w:trPr>
          <w:cantSplit/>
          <w:trHeight w:val="924"/>
        </w:trPr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DF33B9" w14:textId="77777777" w:rsidR="00860D9E" w:rsidRDefault="00860D9E" w:rsidP="009555A9">
            <w:pPr>
              <w:spacing w:line="240" w:lineRule="exact"/>
              <w:jc w:val="center"/>
            </w:pPr>
            <w:r w:rsidRPr="008128FE">
              <w:rPr>
                <w:rFonts w:eastAsia="標楷體"/>
              </w:rPr>
              <w:t>平</w:t>
            </w:r>
            <w:r w:rsidRPr="008128FE">
              <w:rPr>
                <w:rFonts w:eastAsia="標楷體"/>
              </w:rPr>
              <w:t xml:space="preserve"> </w:t>
            </w:r>
            <w:r w:rsidRPr="008128FE">
              <w:rPr>
                <w:rFonts w:eastAsia="標楷體"/>
              </w:rPr>
              <w:t>均</w:t>
            </w:r>
          </w:p>
        </w:tc>
        <w:tc>
          <w:tcPr>
            <w:tcW w:w="16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D02330" w14:textId="77777777" w:rsidR="00860D9E" w:rsidRPr="001C50CE" w:rsidRDefault="00860D9E" w:rsidP="007B3F2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E2C042" w14:textId="77777777" w:rsidR="00860D9E" w:rsidRPr="001C50CE" w:rsidRDefault="00860D9E" w:rsidP="009555A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F652F5" w14:textId="77777777" w:rsidR="00860D9E" w:rsidRPr="001C50CE" w:rsidRDefault="00860D9E" w:rsidP="009555A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811484" w14:textId="4B53126F" w:rsidR="00541AC4" w:rsidRDefault="00541AC4" w:rsidP="00860D9E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升教授教學、研究、服務單項需達</w:t>
            </w:r>
            <w:r>
              <w:rPr>
                <w:rFonts w:eastAsia="標楷體" w:hint="eastAsia"/>
              </w:rPr>
              <w:t>8</w:t>
            </w:r>
            <w:r w:rsidR="00860D9E" w:rsidRPr="00860D9E">
              <w:rPr>
                <w:rFonts w:eastAsia="標楷體"/>
              </w:rPr>
              <w:t>0</w:t>
            </w:r>
            <w:r w:rsidR="00860D9E" w:rsidRPr="00860D9E">
              <w:rPr>
                <w:rFonts w:eastAsia="標楷體"/>
              </w:rPr>
              <w:t>分</w:t>
            </w:r>
            <w:r>
              <w:rPr>
                <w:rFonts w:eastAsia="標楷體" w:hint="eastAsia"/>
              </w:rPr>
              <w:t>；副教授、助理教授單項須達</w:t>
            </w:r>
            <w:r>
              <w:rPr>
                <w:rFonts w:eastAsia="標楷體" w:hint="eastAsia"/>
              </w:rPr>
              <w:t>7</w:t>
            </w:r>
            <w:r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>分</w:t>
            </w:r>
          </w:p>
          <w:p w14:paraId="4FDB0983" w14:textId="77777777" w:rsidR="00860D9E" w:rsidRPr="00860D9E" w:rsidRDefault="00860D9E" w:rsidP="00860D9E">
            <w:pPr>
              <w:spacing w:line="240" w:lineRule="exact"/>
              <w:rPr>
                <w:rFonts w:eastAsia="標楷體"/>
              </w:rPr>
            </w:pPr>
            <w:r w:rsidRPr="00A63972">
              <w:rPr>
                <w:rFonts w:eastAsia="標楷體" w:hint="eastAsia"/>
                <w:color w:val="FF0000"/>
                <w:sz w:val="20"/>
                <w:szCs w:val="20"/>
              </w:rPr>
              <w:t>（請各系檢視</w:t>
            </w:r>
            <w:r w:rsidR="00A63972">
              <w:rPr>
                <w:rFonts w:eastAsia="標楷體" w:hint="eastAsia"/>
                <w:color w:val="FF0000"/>
                <w:sz w:val="20"/>
                <w:szCs w:val="20"/>
              </w:rPr>
              <w:t>系級</w:t>
            </w:r>
            <w:r w:rsidRPr="00A63972">
              <w:rPr>
                <w:rFonts w:eastAsia="標楷體" w:hint="eastAsia"/>
                <w:color w:val="FF0000"/>
                <w:sz w:val="20"/>
                <w:szCs w:val="20"/>
              </w:rPr>
              <w:t>教師升等審查要點是否規定）</w:t>
            </w:r>
          </w:p>
        </w:tc>
      </w:tr>
      <w:tr w:rsidR="00191153" w:rsidRPr="008128FE" w14:paraId="276F0ADE" w14:textId="77777777" w:rsidTr="00F85991">
        <w:trPr>
          <w:cantSplit/>
          <w:trHeight w:val="869"/>
        </w:trPr>
        <w:tc>
          <w:tcPr>
            <w:tcW w:w="9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71C621" w14:textId="77777777" w:rsidR="005A71FE" w:rsidRDefault="00F010E9" w:rsidP="009555A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權</w:t>
            </w:r>
            <w:r w:rsidR="00FB1F45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重</w:t>
            </w:r>
          </w:p>
          <w:p w14:paraId="6FCAD6E6" w14:textId="77777777" w:rsidR="00191153" w:rsidRPr="008128FE" w:rsidRDefault="00F010E9" w:rsidP="002C43F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得</w:t>
            </w:r>
            <w:r w:rsidR="002C43F9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分</w:t>
            </w:r>
          </w:p>
        </w:tc>
        <w:tc>
          <w:tcPr>
            <w:tcW w:w="78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A31982" w14:textId="77777777" w:rsidR="00191153" w:rsidRPr="00F010E9" w:rsidRDefault="00EC2E7A" w:rsidP="007B3F20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010E9">
              <w:rPr>
                <w:rFonts w:eastAsia="標楷體"/>
                <w:bCs/>
              </w:rPr>
              <w:t>×</w:t>
            </w:r>
            <w:r w:rsidR="00F010E9" w:rsidRPr="00F010E9">
              <w:rPr>
                <w:rFonts w:eastAsia="標楷體"/>
                <w:bCs/>
              </w:rPr>
              <w:t>研究</w:t>
            </w:r>
            <w:r w:rsidRPr="00F010E9">
              <w:rPr>
                <w:rFonts w:eastAsia="標楷體"/>
                <w:bCs/>
              </w:rPr>
              <w:t>%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16760E" w14:textId="77777777" w:rsidR="00191153" w:rsidRPr="00F010E9" w:rsidRDefault="00191153" w:rsidP="007B3F20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BBCB27" w14:textId="77777777" w:rsidR="00191153" w:rsidRPr="00F010E9" w:rsidRDefault="00F010E9" w:rsidP="00F010E9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010E9">
              <w:rPr>
                <w:rFonts w:eastAsia="標楷體"/>
                <w:bCs/>
              </w:rPr>
              <w:t>×</w:t>
            </w:r>
            <w:r w:rsidRPr="00F010E9">
              <w:rPr>
                <w:rFonts w:eastAsia="標楷體"/>
                <w:bCs/>
              </w:rPr>
              <w:t>教學</w:t>
            </w:r>
            <w:r w:rsidRPr="00F010E9">
              <w:rPr>
                <w:rFonts w:eastAsia="標楷體"/>
                <w:bCs/>
              </w:rPr>
              <w:t>%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26D8FBA" w14:textId="77777777" w:rsidR="00191153" w:rsidRPr="00F010E9" w:rsidRDefault="00191153" w:rsidP="009555A9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2FB674" w14:textId="77777777" w:rsidR="00191153" w:rsidRPr="00F010E9" w:rsidRDefault="00F010E9" w:rsidP="009555A9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F010E9">
              <w:rPr>
                <w:rFonts w:eastAsia="標楷體"/>
                <w:bCs/>
              </w:rPr>
              <w:t>×</w:t>
            </w:r>
            <w:r w:rsidRPr="00F010E9">
              <w:rPr>
                <w:rFonts w:eastAsia="標楷體"/>
              </w:rPr>
              <w:t>服務及輔導</w:t>
            </w:r>
            <w:r w:rsidRPr="00F010E9">
              <w:rPr>
                <w:rFonts w:eastAsia="標楷體"/>
                <w:bCs/>
              </w:rPr>
              <w:t>%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77387C" w14:textId="77777777" w:rsidR="00191153" w:rsidRPr="001C50CE" w:rsidRDefault="00191153" w:rsidP="009555A9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BEDDAA" w14:textId="77777777" w:rsidR="00191153" w:rsidRPr="00843099" w:rsidRDefault="00843099" w:rsidP="00254179">
            <w:pPr>
              <w:spacing w:line="400" w:lineRule="exact"/>
              <w:jc w:val="both"/>
              <w:rPr>
                <w:rFonts w:eastAsia="標楷體"/>
                <w:b/>
              </w:rPr>
            </w:pPr>
            <w:r w:rsidRPr="00843099">
              <w:rPr>
                <w:rFonts w:eastAsia="標楷體" w:hint="eastAsia"/>
                <w:b/>
              </w:rPr>
              <w:t>總</w:t>
            </w:r>
            <w:r w:rsidR="00FB1F45">
              <w:rPr>
                <w:rFonts w:eastAsia="標楷體" w:hint="eastAsia"/>
                <w:b/>
              </w:rPr>
              <w:t>分</w:t>
            </w:r>
            <w:r w:rsidR="00254179">
              <w:rPr>
                <w:rFonts w:eastAsia="標楷體" w:hint="eastAsia"/>
                <w:b/>
              </w:rPr>
              <w:t>：</w:t>
            </w:r>
          </w:p>
          <w:p w14:paraId="764A9CD2" w14:textId="77777777" w:rsidR="00843099" w:rsidRPr="00843099" w:rsidRDefault="00843099" w:rsidP="00254179">
            <w:pPr>
              <w:spacing w:line="40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符合升等教授</w:t>
            </w:r>
            <w:r w:rsidR="009B62EE">
              <w:rPr>
                <w:rFonts w:eastAsia="標楷體" w:hint="eastAsia"/>
                <w:b/>
              </w:rPr>
              <w:t>85</w:t>
            </w:r>
            <w:r w:rsidR="009B62EE">
              <w:rPr>
                <w:rFonts w:eastAsia="標楷體" w:hint="eastAsia"/>
                <w:b/>
              </w:rPr>
              <w:t>分</w:t>
            </w:r>
            <w:r w:rsidR="009B62EE">
              <w:rPr>
                <w:rFonts w:eastAsia="標楷體" w:hint="eastAsia"/>
                <w:b/>
              </w:rPr>
              <w:t>/</w:t>
            </w:r>
            <w:r w:rsidR="009B62EE">
              <w:rPr>
                <w:rFonts w:eastAsia="標楷體" w:hint="eastAsia"/>
                <w:b/>
              </w:rPr>
              <w:t>副教授</w:t>
            </w:r>
            <w:r w:rsidR="009B62EE">
              <w:rPr>
                <w:rFonts w:eastAsia="標楷體" w:hint="eastAsia"/>
                <w:b/>
              </w:rPr>
              <w:t>80</w:t>
            </w:r>
            <w:r w:rsidR="009B62EE">
              <w:rPr>
                <w:rFonts w:eastAsia="標楷體" w:hint="eastAsia"/>
                <w:b/>
              </w:rPr>
              <w:t>分</w:t>
            </w:r>
            <w:r w:rsidR="009B62EE">
              <w:rPr>
                <w:rFonts w:eastAsia="標楷體" w:hint="eastAsia"/>
                <w:b/>
              </w:rPr>
              <w:t>/</w:t>
            </w:r>
            <w:r w:rsidR="009B62EE">
              <w:rPr>
                <w:rFonts w:eastAsia="標楷體" w:hint="eastAsia"/>
                <w:b/>
              </w:rPr>
              <w:t>助理教授</w:t>
            </w:r>
            <w:r w:rsidR="009B62EE">
              <w:rPr>
                <w:rFonts w:eastAsia="標楷體" w:hint="eastAsia"/>
                <w:b/>
              </w:rPr>
              <w:t>75</w:t>
            </w:r>
            <w:r w:rsidR="009B62EE">
              <w:rPr>
                <w:rFonts w:eastAsia="標楷體" w:hint="eastAsia"/>
                <w:b/>
              </w:rPr>
              <w:t>分</w:t>
            </w:r>
            <w:r>
              <w:rPr>
                <w:rFonts w:eastAsia="標楷體" w:hint="eastAsia"/>
                <w:b/>
              </w:rPr>
              <w:t>規定</w:t>
            </w:r>
            <w:r>
              <w:rPr>
                <w:rFonts w:eastAsia="標楷體" w:hint="eastAsia"/>
                <w:b/>
              </w:rPr>
              <w:t>)</w:t>
            </w:r>
          </w:p>
        </w:tc>
      </w:tr>
    </w:tbl>
    <w:p w14:paraId="6A00B3BF" w14:textId="77777777" w:rsidR="00BD4B42" w:rsidRDefault="0029126B" w:rsidP="00BD4B42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□</w:t>
      </w:r>
      <w:r>
        <w:rPr>
          <w:rFonts w:eastAsia="標楷體" w:hint="eastAsia"/>
          <w:sz w:val="28"/>
        </w:rPr>
        <w:t xml:space="preserve"> </w:t>
      </w:r>
      <w:r w:rsidR="00BD4B42" w:rsidRPr="008128FE">
        <w:rPr>
          <w:rFonts w:eastAsia="標楷體"/>
          <w:sz w:val="28"/>
        </w:rPr>
        <w:t>通過</w:t>
      </w:r>
      <w:r>
        <w:rPr>
          <w:rFonts w:eastAsia="標楷體" w:hint="eastAsia"/>
          <w:sz w:val="28"/>
        </w:rPr>
        <w:t xml:space="preserve">     </w:t>
      </w:r>
      <w:r>
        <w:rPr>
          <w:rFonts w:eastAsia="標楷體" w:hint="eastAsia"/>
          <w:sz w:val="28"/>
        </w:rPr>
        <w:t>□不通過</w:t>
      </w:r>
    </w:p>
    <w:p w14:paraId="37FCA311" w14:textId="77777777" w:rsidR="0029126B" w:rsidRPr="003A4315" w:rsidRDefault="0029126B" w:rsidP="0029126B">
      <w:pPr>
        <w:pStyle w:val="a8"/>
        <w:numPr>
          <w:ilvl w:val="0"/>
          <w:numId w:val="1"/>
        </w:numPr>
        <w:spacing w:line="360" w:lineRule="exact"/>
        <w:ind w:left="142" w:hanging="284"/>
        <w:rPr>
          <w:color w:val="FF0000"/>
          <w:sz w:val="32"/>
        </w:rPr>
      </w:pPr>
      <w:r w:rsidRPr="003A4315">
        <w:rPr>
          <w:color w:val="FF0000"/>
          <w:sz w:val="24"/>
          <w:szCs w:val="22"/>
        </w:rPr>
        <w:t>升等案</w:t>
      </w:r>
      <w:r w:rsidRPr="003A4315">
        <w:rPr>
          <w:rFonts w:hint="eastAsia"/>
          <w:color w:val="FF0000"/>
          <w:sz w:val="24"/>
          <w:szCs w:val="22"/>
        </w:rPr>
        <w:t>各職級研究、教學、服務及輔導權重</w:t>
      </w:r>
      <w:r w:rsidRPr="003A4315">
        <w:rPr>
          <w:color w:val="FF0000"/>
          <w:sz w:val="24"/>
          <w:szCs w:val="22"/>
        </w:rPr>
        <w:t>比例如下：擬升「教授」者：研究</w:t>
      </w:r>
      <w:r w:rsidRPr="003A4315">
        <w:rPr>
          <w:color w:val="FF0000"/>
          <w:sz w:val="24"/>
          <w:szCs w:val="22"/>
        </w:rPr>
        <w:t>50%</w:t>
      </w:r>
      <w:r w:rsidRPr="003A4315">
        <w:rPr>
          <w:color w:val="FF0000"/>
          <w:sz w:val="24"/>
          <w:szCs w:val="22"/>
        </w:rPr>
        <w:t>、教學</w:t>
      </w:r>
      <w:r w:rsidRPr="003A4315">
        <w:rPr>
          <w:color w:val="FF0000"/>
          <w:sz w:val="24"/>
          <w:szCs w:val="22"/>
        </w:rPr>
        <w:t>30%</w:t>
      </w:r>
      <w:r w:rsidRPr="003A4315">
        <w:rPr>
          <w:color w:val="FF0000"/>
          <w:sz w:val="24"/>
          <w:szCs w:val="22"/>
        </w:rPr>
        <w:t>、服務及輔導</w:t>
      </w:r>
      <w:r w:rsidRPr="003A4315">
        <w:rPr>
          <w:color w:val="FF0000"/>
          <w:sz w:val="24"/>
          <w:szCs w:val="22"/>
        </w:rPr>
        <w:t>20%</w:t>
      </w:r>
      <w:r w:rsidRPr="003A4315">
        <w:rPr>
          <w:color w:val="FF0000"/>
          <w:sz w:val="24"/>
          <w:szCs w:val="22"/>
        </w:rPr>
        <w:t>；擬升「副教授、助理教授」者：研究</w:t>
      </w:r>
      <w:r w:rsidRPr="003A4315">
        <w:rPr>
          <w:color w:val="FF0000"/>
          <w:sz w:val="24"/>
          <w:szCs w:val="22"/>
        </w:rPr>
        <w:t>40%</w:t>
      </w:r>
      <w:r w:rsidRPr="003A4315">
        <w:rPr>
          <w:color w:val="FF0000"/>
          <w:sz w:val="24"/>
          <w:szCs w:val="22"/>
        </w:rPr>
        <w:t>、教學</w:t>
      </w:r>
      <w:r w:rsidRPr="003A4315">
        <w:rPr>
          <w:color w:val="FF0000"/>
          <w:sz w:val="24"/>
          <w:szCs w:val="22"/>
        </w:rPr>
        <w:t>30%</w:t>
      </w:r>
      <w:r w:rsidRPr="003A4315">
        <w:rPr>
          <w:color w:val="FF0000"/>
          <w:sz w:val="24"/>
          <w:szCs w:val="22"/>
        </w:rPr>
        <w:t>、服務及輔導</w:t>
      </w:r>
      <w:r w:rsidRPr="003A4315">
        <w:rPr>
          <w:color w:val="FF0000"/>
          <w:sz w:val="24"/>
          <w:szCs w:val="22"/>
        </w:rPr>
        <w:t>30%</w:t>
      </w:r>
      <w:r w:rsidRPr="003A4315">
        <w:rPr>
          <w:color w:val="FF0000"/>
          <w:sz w:val="24"/>
          <w:szCs w:val="22"/>
        </w:rPr>
        <w:t>。</w:t>
      </w:r>
    </w:p>
    <w:p w14:paraId="7208A69A" w14:textId="77777777" w:rsidR="00F64551" w:rsidRDefault="0029126B" w:rsidP="0029126B">
      <w:pPr>
        <w:pStyle w:val="a8"/>
        <w:numPr>
          <w:ilvl w:val="0"/>
          <w:numId w:val="1"/>
        </w:numPr>
        <w:spacing w:line="360" w:lineRule="exact"/>
        <w:ind w:left="142" w:hanging="284"/>
        <w:rPr>
          <w:sz w:val="28"/>
        </w:rPr>
      </w:pPr>
      <w:r w:rsidRPr="003A4315">
        <w:rPr>
          <w:color w:val="FF0000"/>
          <w:sz w:val="24"/>
        </w:rPr>
        <w:t>每位教評會委員依前項分配比例進行綜合評審，其滿分為一百分，</w:t>
      </w:r>
      <w:r w:rsidRPr="004623C5">
        <w:rPr>
          <w:color w:val="FF0000"/>
          <w:sz w:val="24"/>
          <w:u w:val="single"/>
        </w:rPr>
        <w:t>計算至小數第一位</w:t>
      </w:r>
      <w:r w:rsidR="004623C5">
        <w:rPr>
          <w:rFonts w:hint="eastAsia"/>
          <w:iCs/>
          <w:color w:val="FF0000"/>
          <w:sz w:val="24"/>
        </w:rPr>
        <w:t>；</w:t>
      </w:r>
      <w:r w:rsidRPr="003A4315">
        <w:rPr>
          <w:color w:val="FF0000"/>
          <w:sz w:val="24"/>
        </w:rPr>
        <w:t>升等教授者須達八十五分</w:t>
      </w:r>
      <w:r w:rsidRPr="003A4315">
        <w:rPr>
          <w:color w:val="FF0000"/>
          <w:sz w:val="24"/>
        </w:rPr>
        <w:t>(</w:t>
      </w:r>
      <w:r w:rsidRPr="003A4315">
        <w:rPr>
          <w:color w:val="FF0000"/>
          <w:sz w:val="24"/>
        </w:rPr>
        <w:t>含</w:t>
      </w:r>
      <w:r w:rsidRPr="003A4315">
        <w:rPr>
          <w:color w:val="FF0000"/>
          <w:sz w:val="24"/>
        </w:rPr>
        <w:t>)</w:t>
      </w:r>
      <w:r w:rsidRPr="003A4315">
        <w:rPr>
          <w:color w:val="FF0000"/>
          <w:sz w:val="24"/>
        </w:rPr>
        <w:t>以上、副教授者須達八十分</w:t>
      </w:r>
      <w:r w:rsidRPr="003A4315">
        <w:rPr>
          <w:color w:val="FF0000"/>
          <w:sz w:val="24"/>
        </w:rPr>
        <w:t>(</w:t>
      </w:r>
      <w:r w:rsidRPr="003A4315">
        <w:rPr>
          <w:color w:val="FF0000"/>
          <w:sz w:val="24"/>
        </w:rPr>
        <w:t>含</w:t>
      </w:r>
      <w:r w:rsidRPr="003A4315">
        <w:rPr>
          <w:color w:val="FF0000"/>
          <w:sz w:val="24"/>
        </w:rPr>
        <w:t>)</w:t>
      </w:r>
      <w:r w:rsidRPr="003A4315">
        <w:rPr>
          <w:color w:val="FF0000"/>
          <w:sz w:val="24"/>
        </w:rPr>
        <w:t>以上、助理教授者須達七十五分</w:t>
      </w:r>
      <w:r w:rsidRPr="003A4315">
        <w:rPr>
          <w:color w:val="FF0000"/>
          <w:sz w:val="24"/>
        </w:rPr>
        <w:t>(</w:t>
      </w:r>
      <w:r w:rsidRPr="003A4315">
        <w:rPr>
          <w:color w:val="FF0000"/>
          <w:sz w:val="24"/>
        </w:rPr>
        <w:t>含</w:t>
      </w:r>
      <w:r w:rsidRPr="003A4315">
        <w:rPr>
          <w:color w:val="FF0000"/>
          <w:sz w:val="24"/>
        </w:rPr>
        <w:t>)</w:t>
      </w:r>
      <w:r w:rsidRPr="003A4315">
        <w:rPr>
          <w:color w:val="FF0000"/>
          <w:sz w:val="24"/>
        </w:rPr>
        <w:t>以上。</w:t>
      </w:r>
    </w:p>
    <w:sectPr w:rsidR="00F64551">
      <w:pgSz w:w="11906" w:h="16838" w:code="9"/>
      <w:pgMar w:top="1134" w:right="1134" w:bottom="1134" w:left="1134" w:header="454" w:footer="454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DB33A" w14:textId="77777777" w:rsidR="002A3867" w:rsidRDefault="002A3867">
      <w:r>
        <w:separator/>
      </w:r>
    </w:p>
  </w:endnote>
  <w:endnote w:type="continuationSeparator" w:id="0">
    <w:p w14:paraId="7BE13358" w14:textId="77777777" w:rsidR="002A3867" w:rsidRDefault="002A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CCADE" w14:textId="77777777" w:rsidR="002A3867" w:rsidRDefault="002A3867">
      <w:r>
        <w:separator/>
      </w:r>
    </w:p>
  </w:footnote>
  <w:footnote w:type="continuationSeparator" w:id="0">
    <w:p w14:paraId="73324627" w14:textId="77777777" w:rsidR="002A3867" w:rsidRDefault="002A3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41F05"/>
    <w:multiLevelType w:val="hybridMultilevel"/>
    <w:tmpl w:val="8B9C54C4"/>
    <w:lvl w:ilvl="0" w:tplc="8996B06C">
      <w:start w:val="1"/>
      <w:numFmt w:val="bullet"/>
      <w:lvlText w:val=""/>
      <w:lvlJc w:val="left"/>
      <w:pPr>
        <w:ind w:left="480" w:hanging="480"/>
      </w:pPr>
      <w:rPr>
        <w:rFonts w:ascii="Wingdings 2" w:hAnsi="Wingdings 2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6"/>
    <w:rsid w:val="00044927"/>
    <w:rsid w:val="00093AB8"/>
    <w:rsid w:val="000D6B84"/>
    <w:rsid w:val="000F00D4"/>
    <w:rsid w:val="000F061F"/>
    <w:rsid w:val="00126754"/>
    <w:rsid w:val="001413C8"/>
    <w:rsid w:val="00156663"/>
    <w:rsid w:val="001705EC"/>
    <w:rsid w:val="001765B8"/>
    <w:rsid w:val="00191153"/>
    <w:rsid w:val="001B142F"/>
    <w:rsid w:val="001C50CE"/>
    <w:rsid w:val="001D53DC"/>
    <w:rsid w:val="001E3436"/>
    <w:rsid w:val="001E7C24"/>
    <w:rsid w:val="0022053E"/>
    <w:rsid w:val="00237874"/>
    <w:rsid w:val="00254179"/>
    <w:rsid w:val="0026281D"/>
    <w:rsid w:val="0028713E"/>
    <w:rsid w:val="002871D8"/>
    <w:rsid w:val="0029126B"/>
    <w:rsid w:val="00293354"/>
    <w:rsid w:val="0029699F"/>
    <w:rsid w:val="002A3867"/>
    <w:rsid w:val="002C43F9"/>
    <w:rsid w:val="002E2C5A"/>
    <w:rsid w:val="002E31D9"/>
    <w:rsid w:val="002F0B06"/>
    <w:rsid w:val="00301C92"/>
    <w:rsid w:val="00312DE3"/>
    <w:rsid w:val="00313B52"/>
    <w:rsid w:val="00370671"/>
    <w:rsid w:val="00382D9A"/>
    <w:rsid w:val="003A4315"/>
    <w:rsid w:val="003C50D0"/>
    <w:rsid w:val="003D4342"/>
    <w:rsid w:val="0041422F"/>
    <w:rsid w:val="00447A90"/>
    <w:rsid w:val="00453167"/>
    <w:rsid w:val="004623C5"/>
    <w:rsid w:val="00467C6F"/>
    <w:rsid w:val="004840AD"/>
    <w:rsid w:val="0049798F"/>
    <w:rsid w:val="004A7019"/>
    <w:rsid w:val="004B3418"/>
    <w:rsid w:val="004B43CD"/>
    <w:rsid w:val="004D67D1"/>
    <w:rsid w:val="004F6C8E"/>
    <w:rsid w:val="005372F9"/>
    <w:rsid w:val="00541AC4"/>
    <w:rsid w:val="0055392B"/>
    <w:rsid w:val="005A437A"/>
    <w:rsid w:val="005A44B0"/>
    <w:rsid w:val="005A71FE"/>
    <w:rsid w:val="005F4E20"/>
    <w:rsid w:val="006223C6"/>
    <w:rsid w:val="006472B1"/>
    <w:rsid w:val="00653599"/>
    <w:rsid w:val="00666A49"/>
    <w:rsid w:val="00705CE2"/>
    <w:rsid w:val="00706E4A"/>
    <w:rsid w:val="00707715"/>
    <w:rsid w:val="00753473"/>
    <w:rsid w:val="00755C79"/>
    <w:rsid w:val="0078281A"/>
    <w:rsid w:val="007956C0"/>
    <w:rsid w:val="007957C2"/>
    <w:rsid w:val="007965A3"/>
    <w:rsid w:val="007B3F20"/>
    <w:rsid w:val="007B6CC2"/>
    <w:rsid w:val="007D24EF"/>
    <w:rsid w:val="008030CC"/>
    <w:rsid w:val="00810BE5"/>
    <w:rsid w:val="008152E7"/>
    <w:rsid w:val="00826AA8"/>
    <w:rsid w:val="0083354F"/>
    <w:rsid w:val="00842331"/>
    <w:rsid w:val="00843099"/>
    <w:rsid w:val="00852CA9"/>
    <w:rsid w:val="00860D9E"/>
    <w:rsid w:val="00865EB1"/>
    <w:rsid w:val="00877F5F"/>
    <w:rsid w:val="00883E02"/>
    <w:rsid w:val="008B7803"/>
    <w:rsid w:val="00900A0A"/>
    <w:rsid w:val="00913F3C"/>
    <w:rsid w:val="009245C2"/>
    <w:rsid w:val="00937388"/>
    <w:rsid w:val="00955137"/>
    <w:rsid w:val="009555A9"/>
    <w:rsid w:val="00973F5C"/>
    <w:rsid w:val="009A5192"/>
    <w:rsid w:val="009A7DAB"/>
    <w:rsid w:val="009B62EE"/>
    <w:rsid w:val="009C1538"/>
    <w:rsid w:val="009C6C2F"/>
    <w:rsid w:val="009F0571"/>
    <w:rsid w:val="00A41CFF"/>
    <w:rsid w:val="00A56CAC"/>
    <w:rsid w:val="00A63972"/>
    <w:rsid w:val="00A82B33"/>
    <w:rsid w:val="00AB262B"/>
    <w:rsid w:val="00AB77E1"/>
    <w:rsid w:val="00AC6326"/>
    <w:rsid w:val="00AF5E7E"/>
    <w:rsid w:val="00B2781C"/>
    <w:rsid w:val="00B37048"/>
    <w:rsid w:val="00B6592F"/>
    <w:rsid w:val="00B66814"/>
    <w:rsid w:val="00B75177"/>
    <w:rsid w:val="00B82BC6"/>
    <w:rsid w:val="00B911E9"/>
    <w:rsid w:val="00B9744A"/>
    <w:rsid w:val="00BB7697"/>
    <w:rsid w:val="00BC394C"/>
    <w:rsid w:val="00BD4B42"/>
    <w:rsid w:val="00C11C79"/>
    <w:rsid w:val="00C16405"/>
    <w:rsid w:val="00C355E6"/>
    <w:rsid w:val="00C51352"/>
    <w:rsid w:val="00C5362F"/>
    <w:rsid w:val="00CB59B7"/>
    <w:rsid w:val="00CB7D94"/>
    <w:rsid w:val="00D055C6"/>
    <w:rsid w:val="00D77DBD"/>
    <w:rsid w:val="00D90D5C"/>
    <w:rsid w:val="00DB2640"/>
    <w:rsid w:val="00DE080D"/>
    <w:rsid w:val="00DE2AAE"/>
    <w:rsid w:val="00E04EC5"/>
    <w:rsid w:val="00E22985"/>
    <w:rsid w:val="00E65C12"/>
    <w:rsid w:val="00E74A0F"/>
    <w:rsid w:val="00EB2348"/>
    <w:rsid w:val="00EC2E7A"/>
    <w:rsid w:val="00ED4C21"/>
    <w:rsid w:val="00EE0584"/>
    <w:rsid w:val="00EE159B"/>
    <w:rsid w:val="00EE22C1"/>
    <w:rsid w:val="00F010E9"/>
    <w:rsid w:val="00F317B4"/>
    <w:rsid w:val="00F51011"/>
    <w:rsid w:val="00F64551"/>
    <w:rsid w:val="00F8209E"/>
    <w:rsid w:val="00F848C2"/>
    <w:rsid w:val="00F85991"/>
    <w:rsid w:val="00FA1BC0"/>
    <w:rsid w:val="00FB1F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D8D27E"/>
  <w15:docId w15:val="{E73A06B3-2011-4722-9E9B-5EF475AF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72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Body Text Indent"/>
    <w:basedOn w:val="a"/>
    <w:rsid w:val="006223C6"/>
    <w:pPr>
      <w:ind w:left="223" w:hangingChars="93" w:hanging="223"/>
      <w:jc w:val="both"/>
    </w:pPr>
    <w:rPr>
      <w:rFonts w:ascii="標楷體" w:eastAsia="標楷體" w:hAnsi="標楷體"/>
    </w:rPr>
  </w:style>
  <w:style w:type="paragraph" w:styleId="a5">
    <w:name w:val="footer"/>
    <w:basedOn w:val="a"/>
    <w:rsid w:val="003D43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ED4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ED4C2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8">
    <w:name w:val="第一條"/>
    <w:basedOn w:val="a"/>
    <w:uiPriority w:val="99"/>
    <w:rsid w:val="0029126B"/>
    <w:pPr>
      <w:spacing w:line="340" w:lineRule="exact"/>
      <w:ind w:left="454" w:hanging="454"/>
      <w:jc w:val="both"/>
    </w:pPr>
    <w:rPr>
      <w:rFonts w:eastAsia="標楷體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東海大學學系教師升等表格附件5(供系教評會委員使用)</dc:title>
  <dc:creator>mana</dc:creator>
  <cp:lastModifiedBy>李誌中(cclee0820)</cp:lastModifiedBy>
  <cp:revision>4</cp:revision>
  <cp:lastPrinted>2026-03-19T01:35:00Z</cp:lastPrinted>
  <dcterms:created xsi:type="dcterms:W3CDTF">2026-03-19T01:36:00Z</dcterms:created>
  <dcterms:modified xsi:type="dcterms:W3CDTF">2026-03-22T03:09:00Z</dcterms:modified>
</cp:coreProperties>
</file>